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D31A" w14:textId="77777777" w:rsidR="00F20115" w:rsidRPr="007E2699" w:rsidRDefault="00F24499" w:rsidP="00017C43">
      <w:pPr>
        <w:bidi/>
        <w:jc w:val="center"/>
        <w:rPr>
          <w:bCs/>
          <w:sz w:val="28"/>
          <w:szCs w:val="28"/>
          <w:rtl/>
        </w:rPr>
      </w:pPr>
      <w:r w:rsidRPr="007E2699">
        <w:rPr>
          <w:rFonts w:hint="cs"/>
          <w:bCs/>
          <w:sz w:val="28"/>
          <w:szCs w:val="28"/>
          <w:rtl/>
        </w:rPr>
        <w:t>ال</w:t>
      </w:r>
      <w:bookmarkStart w:id="0" w:name="_GoBack"/>
      <w:bookmarkEnd w:id="0"/>
      <w:r w:rsidRPr="007E2699">
        <w:rPr>
          <w:rFonts w:hint="cs"/>
          <w:bCs/>
          <w:sz w:val="28"/>
          <w:szCs w:val="28"/>
          <w:rtl/>
        </w:rPr>
        <w:t>شروط المرجعية</w:t>
      </w:r>
      <w:r w:rsidR="00037B87" w:rsidRPr="007E2699">
        <w:rPr>
          <w:rStyle w:val="FootnoteReference"/>
          <w:b/>
          <w:sz w:val="28"/>
          <w:szCs w:val="28"/>
        </w:rPr>
        <w:footnoteReference w:id="1"/>
      </w:r>
    </w:p>
    <w:p w14:paraId="55AC72DF" w14:textId="101C3E98" w:rsidR="00017C43" w:rsidRPr="007E2699" w:rsidRDefault="00017C43" w:rsidP="00017C43">
      <w:pPr>
        <w:pStyle w:val="Heading1"/>
        <w:bidi/>
        <w:jc w:val="center"/>
        <w:rPr>
          <w:rtl/>
        </w:rPr>
      </w:pPr>
      <w:r w:rsidRPr="007E2699">
        <w:rPr>
          <w:rFonts w:hint="cs"/>
          <w:rtl/>
        </w:rPr>
        <w:t xml:space="preserve">تقييم إطار قياس أداء الجهاز الأعلى للرقابة في </w:t>
      </w:r>
      <w:r w:rsidR="00CB60A3" w:rsidRPr="007E2699">
        <w:rPr>
          <w:rFonts w:hint="cs"/>
          <w:rtl/>
        </w:rPr>
        <w:t>[</w:t>
      </w:r>
      <w:r w:rsidRPr="007E2699">
        <w:rPr>
          <w:rFonts w:hint="cs"/>
          <w:rtl/>
        </w:rPr>
        <w:t>الجهاز الأعلى للرقابة</w:t>
      </w:r>
      <w:r w:rsidR="00CB60A3" w:rsidRPr="007E2699">
        <w:rPr>
          <w:rFonts w:hint="cs"/>
          <w:rtl/>
        </w:rPr>
        <w:t>]</w:t>
      </w:r>
      <w:r w:rsidRPr="007E2699">
        <w:rPr>
          <w:rFonts w:hint="cs"/>
          <w:rtl/>
        </w:rPr>
        <w:t>، [السنة]</w:t>
      </w:r>
    </w:p>
    <w:p w14:paraId="33D5891D" w14:textId="77777777" w:rsidR="006328DC" w:rsidRPr="007E2699" w:rsidRDefault="006328DC" w:rsidP="006328DC"/>
    <w:p w14:paraId="53BFBA77" w14:textId="04BF5D78" w:rsidR="00017C43" w:rsidRPr="007E2699" w:rsidRDefault="00B3597D" w:rsidP="00017C43">
      <w:pPr>
        <w:bidi/>
        <w:rPr>
          <w:sz w:val="24"/>
          <w:szCs w:val="24"/>
          <w:rtl/>
        </w:rPr>
      </w:pPr>
      <w:r w:rsidRPr="007E2699">
        <w:rPr>
          <w:rFonts w:hint="cs"/>
          <w:sz w:val="24"/>
          <w:szCs w:val="24"/>
          <w:rtl/>
        </w:rPr>
        <w:t xml:space="preserve">يُرجى التركيز على النص المظلل باللون الأخضر الوارد </w:t>
      </w:r>
      <w:r w:rsidR="006328DC" w:rsidRPr="007E2699">
        <w:rPr>
          <w:rFonts w:hint="cs"/>
          <w:sz w:val="24"/>
          <w:szCs w:val="24"/>
          <w:rtl/>
        </w:rPr>
        <w:t>في ورشة العمل</w:t>
      </w:r>
    </w:p>
    <w:p w14:paraId="7D613ED1" w14:textId="77777777" w:rsidR="00017C43" w:rsidRPr="007E2699" w:rsidRDefault="00017C43" w:rsidP="007E0FF8">
      <w:pPr>
        <w:pStyle w:val="Heading2"/>
        <w:numPr>
          <w:ilvl w:val="0"/>
          <w:numId w:val="3"/>
        </w:numPr>
        <w:bidi/>
        <w:rPr>
          <w:sz w:val="24"/>
          <w:szCs w:val="24"/>
          <w:rtl/>
        </w:rPr>
      </w:pPr>
      <w:r w:rsidRPr="007E2699">
        <w:rPr>
          <w:rFonts w:hint="cs"/>
          <w:sz w:val="24"/>
          <w:szCs w:val="24"/>
          <w:rtl/>
        </w:rPr>
        <w:t>المعلومات الأساسية والسياق</w:t>
      </w:r>
    </w:p>
    <w:p w14:paraId="16B3E518" w14:textId="562111A2" w:rsidR="00017C43" w:rsidRPr="007E2699" w:rsidRDefault="00017C43" w:rsidP="00017C43">
      <w:pPr>
        <w:pStyle w:val="ListParagraph"/>
        <w:numPr>
          <w:ilvl w:val="0"/>
          <w:numId w:val="1"/>
        </w:numPr>
        <w:bidi/>
        <w:rPr>
          <w:iCs/>
          <w:sz w:val="24"/>
          <w:szCs w:val="24"/>
          <w:rtl/>
        </w:rPr>
      </w:pPr>
      <w:r w:rsidRPr="007E2699">
        <w:rPr>
          <w:rFonts w:hint="cs"/>
          <w:iCs/>
          <w:sz w:val="24"/>
          <w:szCs w:val="24"/>
          <w:rtl/>
        </w:rPr>
        <w:t xml:space="preserve">تأكيد </w:t>
      </w:r>
      <w:r w:rsidR="00B3597D" w:rsidRPr="007E2699">
        <w:rPr>
          <w:rFonts w:hint="cs"/>
          <w:iCs/>
          <w:sz w:val="24"/>
          <w:szCs w:val="24"/>
          <w:rtl/>
        </w:rPr>
        <w:t>ال</w:t>
      </w:r>
      <w:r w:rsidRPr="007E2699">
        <w:rPr>
          <w:rFonts w:hint="cs"/>
          <w:iCs/>
          <w:sz w:val="24"/>
          <w:szCs w:val="24"/>
          <w:rtl/>
        </w:rPr>
        <w:t xml:space="preserve">قرار </w:t>
      </w:r>
      <w:r w:rsidR="00B3597D" w:rsidRPr="007E2699">
        <w:rPr>
          <w:rFonts w:hint="cs"/>
          <w:iCs/>
          <w:sz w:val="24"/>
          <w:szCs w:val="24"/>
          <w:rtl/>
        </w:rPr>
        <w:t>الخاص ب</w:t>
      </w:r>
      <w:r w:rsidRPr="007E2699">
        <w:rPr>
          <w:rFonts w:hint="cs"/>
          <w:iCs/>
          <w:sz w:val="24"/>
          <w:szCs w:val="24"/>
          <w:rtl/>
        </w:rPr>
        <w:t>إجراء تقييم إطار قياس أداء الجهاز الأعلى للرقابة</w:t>
      </w:r>
    </w:p>
    <w:p w14:paraId="0E68854A" w14:textId="00E43731" w:rsidR="00F00E1E" w:rsidRPr="007E2699" w:rsidRDefault="00F00E1E" w:rsidP="00017C43">
      <w:pPr>
        <w:pStyle w:val="ListParagraph"/>
        <w:numPr>
          <w:ilvl w:val="0"/>
          <w:numId w:val="1"/>
        </w:numPr>
        <w:bidi/>
        <w:rPr>
          <w:iCs/>
          <w:sz w:val="24"/>
          <w:szCs w:val="24"/>
          <w:rtl/>
        </w:rPr>
      </w:pPr>
      <w:r w:rsidRPr="007E2699">
        <w:rPr>
          <w:rFonts w:hint="cs"/>
          <w:iCs/>
          <w:sz w:val="24"/>
          <w:szCs w:val="24"/>
          <w:rtl/>
        </w:rPr>
        <w:t xml:space="preserve">تحديد </w:t>
      </w:r>
      <w:r w:rsidR="00F0735A" w:rsidRPr="007E2699">
        <w:rPr>
          <w:rFonts w:hint="cs"/>
          <w:iCs/>
          <w:sz w:val="24"/>
          <w:szCs w:val="24"/>
          <w:rtl/>
        </w:rPr>
        <w:t>المقيم</w:t>
      </w:r>
    </w:p>
    <w:p w14:paraId="5ACE2ADE" w14:textId="77777777" w:rsidR="00F00E1E" w:rsidRPr="007E2699" w:rsidRDefault="00F00E1E" w:rsidP="00017C43">
      <w:pPr>
        <w:pStyle w:val="ListParagraph"/>
        <w:numPr>
          <w:ilvl w:val="0"/>
          <w:numId w:val="1"/>
        </w:numPr>
        <w:bidi/>
        <w:rPr>
          <w:iCs/>
          <w:sz w:val="24"/>
          <w:szCs w:val="24"/>
          <w:rtl/>
        </w:rPr>
      </w:pPr>
      <w:r w:rsidRPr="007E2699">
        <w:rPr>
          <w:rFonts w:hint="cs"/>
          <w:iCs/>
          <w:sz w:val="24"/>
          <w:szCs w:val="24"/>
          <w:rtl/>
        </w:rPr>
        <w:t>معلومات أساسية مختصرة حول الجهاز الأعلى للرقابة والسياق المحلي للبلد (نوع الجهاز الأعلى للرقابة، وخطوات إعداد التقارير فيه، واختصاصه (المهمات الإلزامية وغير الإلزامية)، وأنواع الرقابة المنفذة، وهيكل الجهاز الأعلى للرقابة، ووصف موجز لحوكمة البلد، وإدارة المالية العامة، وترتيبات الرقابة على القطاع العام)</w:t>
      </w:r>
    </w:p>
    <w:p w14:paraId="2C6E937A" w14:textId="77777777" w:rsidR="00F24499" w:rsidRPr="007E2699" w:rsidRDefault="00F24499" w:rsidP="00F24499">
      <w:pPr>
        <w:spacing w:after="0"/>
        <w:rPr>
          <w:i/>
          <w:sz w:val="24"/>
          <w:szCs w:val="24"/>
        </w:rPr>
      </w:pPr>
    </w:p>
    <w:p w14:paraId="291C7E5F" w14:textId="77777777" w:rsidR="00F00E1E" w:rsidRPr="007E2699" w:rsidRDefault="00F00E1E" w:rsidP="007E0FF8">
      <w:pPr>
        <w:pStyle w:val="Heading2"/>
        <w:numPr>
          <w:ilvl w:val="0"/>
          <w:numId w:val="3"/>
        </w:numPr>
        <w:bidi/>
        <w:rPr>
          <w:sz w:val="24"/>
          <w:szCs w:val="24"/>
          <w:rtl/>
        </w:rPr>
      </w:pPr>
      <w:r w:rsidRPr="007E2699">
        <w:rPr>
          <w:rFonts w:hint="cs"/>
          <w:sz w:val="24"/>
          <w:szCs w:val="24"/>
          <w:rtl/>
        </w:rPr>
        <w:t>الغرض من التقييم</w:t>
      </w:r>
    </w:p>
    <w:p w14:paraId="4528CE30" w14:textId="77777777" w:rsidR="00F00E1E" w:rsidRPr="007E2699" w:rsidRDefault="00F00E1E" w:rsidP="00F00E1E">
      <w:pPr>
        <w:pStyle w:val="ListParagraph"/>
        <w:numPr>
          <w:ilvl w:val="0"/>
          <w:numId w:val="1"/>
        </w:numPr>
        <w:bidi/>
        <w:rPr>
          <w:iCs/>
          <w:sz w:val="24"/>
          <w:szCs w:val="24"/>
          <w:rtl/>
        </w:rPr>
      </w:pPr>
      <w:r w:rsidRPr="007E2699">
        <w:rPr>
          <w:rFonts w:hint="cs"/>
          <w:iCs/>
          <w:sz w:val="24"/>
          <w:szCs w:val="24"/>
          <w:rtl/>
        </w:rPr>
        <w:t>الغرض من التقييم</w:t>
      </w:r>
    </w:p>
    <w:p w14:paraId="497AF2CF" w14:textId="77777777" w:rsidR="00F00E1E" w:rsidRPr="007E2699" w:rsidRDefault="00F00E1E" w:rsidP="00F00E1E">
      <w:pPr>
        <w:pStyle w:val="ListParagraph"/>
        <w:numPr>
          <w:ilvl w:val="0"/>
          <w:numId w:val="1"/>
        </w:numPr>
        <w:bidi/>
        <w:rPr>
          <w:iCs/>
          <w:sz w:val="24"/>
          <w:szCs w:val="24"/>
          <w:rtl/>
        </w:rPr>
      </w:pPr>
      <w:r w:rsidRPr="007E2699">
        <w:rPr>
          <w:rFonts w:hint="cs"/>
          <w:iCs/>
          <w:sz w:val="24"/>
          <w:szCs w:val="24"/>
          <w:rtl/>
        </w:rPr>
        <w:t>اختيار منهج التقييم (المتعلق بالغرض)</w:t>
      </w:r>
    </w:p>
    <w:p w14:paraId="0CC1D435" w14:textId="21929C2B" w:rsidR="00F00E1E" w:rsidRPr="007E2699" w:rsidRDefault="00F00E1E" w:rsidP="00F00E1E">
      <w:pPr>
        <w:pStyle w:val="ListParagraph"/>
        <w:numPr>
          <w:ilvl w:val="0"/>
          <w:numId w:val="1"/>
        </w:numPr>
        <w:bidi/>
        <w:rPr>
          <w:iCs/>
          <w:sz w:val="24"/>
          <w:szCs w:val="24"/>
          <w:rtl/>
        </w:rPr>
      </w:pPr>
      <w:r w:rsidRPr="007E2699">
        <w:rPr>
          <w:rFonts w:hint="cs"/>
          <w:iCs/>
          <w:sz w:val="24"/>
          <w:szCs w:val="24"/>
          <w:rtl/>
        </w:rPr>
        <w:t xml:space="preserve">استخدام نتائج التقييم المخطط له من قبل الجهاز الأعلى للرقابة </w:t>
      </w:r>
      <w:r w:rsidR="00F0735A" w:rsidRPr="007E2699">
        <w:rPr>
          <w:rFonts w:hint="cs"/>
          <w:iCs/>
          <w:sz w:val="24"/>
          <w:szCs w:val="24"/>
          <w:rtl/>
        </w:rPr>
        <w:t>وأصحاب المصلحة</w:t>
      </w:r>
      <w:r w:rsidRPr="007E2699">
        <w:rPr>
          <w:rFonts w:hint="cs"/>
          <w:iCs/>
          <w:sz w:val="24"/>
          <w:szCs w:val="24"/>
          <w:rtl/>
        </w:rPr>
        <w:t xml:space="preserve"> </w:t>
      </w:r>
      <w:r w:rsidR="00F0735A" w:rsidRPr="007E2699">
        <w:rPr>
          <w:rFonts w:hint="cs"/>
          <w:iCs/>
          <w:sz w:val="24"/>
          <w:szCs w:val="24"/>
          <w:rtl/>
        </w:rPr>
        <w:t>الآخرين</w:t>
      </w:r>
      <w:r w:rsidRPr="007E2699">
        <w:rPr>
          <w:rFonts w:hint="cs"/>
          <w:iCs/>
          <w:sz w:val="24"/>
          <w:szCs w:val="24"/>
          <w:rtl/>
        </w:rPr>
        <w:t xml:space="preserve"> (مثل الجهات المانحة أو المناطق)</w:t>
      </w:r>
    </w:p>
    <w:p w14:paraId="02F6A30A" w14:textId="77777777" w:rsidR="00F24499" w:rsidRPr="007E2699" w:rsidRDefault="00F24499" w:rsidP="00F24499">
      <w:pPr>
        <w:spacing w:after="0"/>
        <w:rPr>
          <w:i/>
          <w:sz w:val="24"/>
          <w:szCs w:val="24"/>
        </w:rPr>
      </w:pPr>
    </w:p>
    <w:p w14:paraId="4AD9696F" w14:textId="77777777" w:rsidR="00F00E1E" w:rsidRPr="007E2699" w:rsidRDefault="00F00E1E" w:rsidP="007E0FF8">
      <w:pPr>
        <w:pStyle w:val="Heading2"/>
        <w:numPr>
          <w:ilvl w:val="0"/>
          <w:numId w:val="3"/>
        </w:numPr>
        <w:bidi/>
        <w:rPr>
          <w:sz w:val="24"/>
          <w:szCs w:val="24"/>
          <w:rtl/>
        </w:rPr>
      </w:pPr>
      <w:r w:rsidRPr="007E2699">
        <w:rPr>
          <w:rFonts w:hint="cs"/>
          <w:sz w:val="24"/>
          <w:szCs w:val="24"/>
          <w:rtl/>
        </w:rPr>
        <w:t>نطاق التقييم</w:t>
      </w:r>
    </w:p>
    <w:p w14:paraId="11AEA703" w14:textId="77777777" w:rsidR="000657B6" w:rsidRPr="007E2699" w:rsidRDefault="000657B6" w:rsidP="000657B6">
      <w:pPr>
        <w:pStyle w:val="ListParagraph"/>
        <w:numPr>
          <w:ilvl w:val="0"/>
          <w:numId w:val="1"/>
        </w:numPr>
        <w:bidi/>
        <w:rPr>
          <w:iCs/>
          <w:sz w:val="24"/>
          <w:szCs w:val="24"/>
          <w:rtl/>
        </w:rPr>
      </w:pPr>
      <w:r w:rsidRPr="007E2699">
        <w:rPr>
          <w:rFonts w:hint="cs"/>
          <w:iCs/>
          <w:sz w:val="24"/>
          <w:szCs w:val="24"/>
          <w:rtl/>
        </w:rPr>
        <w:t>الفترة الزمنية التي يغطيها التقييم (على سبيل المثال؛ سنة مالية محددة)</w:t>
      </w:r>
    </w:p>
    <w:p w14:paraId="7449E6D8" w14:textId="3F6376A9" w:rsidR="00036904" w:rsidRPr="007E2699" w:rsidRDefault="00036904" w:rsidP="00F00E1E">
      <w:pPr>
        <w:pStyle w:val="ListParagraph"/>
        <w:numPr>
          <w:ilvl w:val="0"/>
          <w:numId w:val="1"/>
        </w:numPr>
        <w:bidi/>
        <w:rPr>
          <w:iCs/>
          <w:sz w:val="24"/>
          <w:szCs w:val="24"/>
          <w:rtl/>
        </w:rPr>
      </w:pPr>
      <w:r w:rsidRPr="007E2699">
        <w:rPr>
          <w:rFonts w:hint="cs"/>
          <w:iCs/>
          <w:sz w:val="24"/>
          <w:szCs w:val="24"/>
          <w:rtl/>
        </w:rPr>
        <w:t>ما أنواع الرقابة التي يجريها الجهاز الأعلى للرقابة (على سبيل المثال: الرقابة المالية، ورقابة الالتزام، ورقابة الأداء، والرقابة القضائية)، وكيفية دمجها في تعاملات الرقابة (عند الاقتضاء)، وما مؤشرات الرقابة في إطار قياس أداء الجهاز الأعلى للرقابة التي سيتم استخدامها لتقييم أنواع الرقابة المختلفة.</w:t>
      </w:r>
      <w:r w:rsidRPr="007E2699">
        <w:rPr>
          <w:rStyle w:val="FootnoteReference"/>
          <w:iCs/>
          <w:sz w:val="24"/>
          <w:szCs w:val="24"/>
          <w:lang w:val="en-GB"/>
        </w:rPr>
        <w:footnoteReference w:id="2"/>
      </w:r>
    </w:p>
    <w:p w14:paraId="5229D49E" w14:textId="77777777" w:rsidR="00036904" w:rsidRPr="007E2699" w:rsidRDefault="00036904" w:rsidP="00F00E1E">
      <w:pPr>
        <w:pStyle w:val="ListParagraph"/>
        <w:numPr>
          <w:ilvl w:val="0"/>
          <w:numId w:val="1"/>
        </w:numPr>
        <w:bidi/>
        <w:rPr>
          <w:iCs/>
          <w:sz w:val="24"/>
          <w:szCs w:val="24"/>
          <w:rtl/>
        </w:rPr>
      </w:pPr>
      <w:r w:rsidRPr="007E2699">
        <w:rPr>
          <w:rFonts w:hint="cs"/>
          <w:iCs/>
          <w:sz w:val="24"/>
          <w:szCs w:val="24"/>
          <w:rtl/>
        </w:rPr>
        <w:t>ما إذا كان الجهاز الأعلى للرقابة يسند عمل الرقابة لمصادر خارجية</w:t>
      </w:r>
    </w:p>
    <w:p w14:paraId="29CE9DD2" w14:textId="2FAADB8E" w:rsidR="00F00E1E" w:rsidRPr="007E2699" w:rsidRDefault="000657B6" w:rsidP="00F00E1E">
      <w:pPr>
        <w:pStyle w:val="ListParagraph"/>
        <w:numPr>
          <w:ilvl w:val="0"/>
          <w:numId w:val="1"/>
        </w:numPr>
        <w:bidi/>
        <w:rPr>
          <w:iCs/>
          <w:sz w:val="24"/>
          <w:szCs w:val="24"/>
          <w:rtl/>
        </w:rPr>
      </w:pPr>
      <w:r w:rsidRPr="007E2699">
        <w:rPr>
          <w:rFonts w:hint="cs"/>
          <w:iCs/>
          <w:sz w:val="24"/>
          <w:szCs w:val="24"/>
          <w:rtl/>
        </w:rPr>
        <w:t>ما مكاتب/أقسام الجهاز الأعلى للرقابة التي سيغطيها التقييم</w:t>
      </w:r>
    </w:p>
    <w:p w14:paraId="768954C2" w14:textId="107DDDBA" w:rsidR="000657B6" w:rsidRPr="007E2699" w:rsidRDefault="000F3DF7" w:rsidP="00F00E1E">
      <w:pPr>
        <w:pStyle w:val="ListParagraph"/>
        <w:numPr>
          <w:ilvl w:val="0"/>
          <w:numId w:val="1"/>
        </w:numPr>
        <w:bidi/>
        <w:rPr>
          <w:iCs/>
          <w:sz w:val="24"/>
          <w:szCs w:val="24"/>
          <w:rtl/>
        </w:rPr>
      </w:pPr>
      <w:r w:rsidRPr="007E2699">
        <w:rPr>
          <w:rFonts w:hint="cs"/>
          <w:iCs/>
          <w:sz w:val="24"/>
          <w:szCs w:val="24"/>
          <w:rtl/>
        </w:rPr>
        <w:t>ما ا</w:t>
      </w:r>
      <w:r w:rsidR="000657B6" w:rsidRPr="007E2699">
        <w:rPr>
          <w:rFonts w:hint="cs"/>
          <w:iCs/>
          <w:sz w:val="24"/>
          <w:szCs w:val="24"/>
          <w:rtl/>
        </w:rPr>
        <w:t>لمسئوليات</w:t>
      </w:r>
      <w:r w:rsidRPr="007E2699">
        <w:rPr>
          <w:rFonts w:hint="cs"/>
          <w:iCs/>
          <w:sz w:val="24"/>
          <w:szCs w:val="24"/>
          <w:rtl/>
        </w:rPr>
        <w:t xml:space="preserve"> غير الاعتيادية للجهاز</w:t>
      </w:r>
      <w:r w:rsidR="000657B6" w:rsidRPr="007E2699">
        <w:rPr>
          <w:rFonts w:hint="cs"/>
          <w:iCs/>
          <w:sz w:val="24"/>
          <w:szCs w:val="24"/>
          <w:rtl/>
        </w:rPr>
        <w:t xml:space="preserve"> الأعلى للرقابة، وما إذا كان سيتم تناول ذلك في التقييم وكيفية تناوله (على سبيل المثال: مهمات ما قبل الرقابة، مسؤولية إعداد القوائم المالية)</w:t>
      </w:r>
    </w:p>
    <w:p w14:paraId="0D857DA8" w14:textId="58AB7441" w:rsidR="00F00E1E" w:rsidRPr="007E2699" w:rsidRDefault="00F00E1E" w:rsidP="00600305">
      <w:pPr>
        <w:pStyle w:val="ListParagraph"/>
        <w:numPr>
          <w:ilvl w:val="0"/>
          <w:numId w:val="1"/>
        </w:numPr>
        <w:bidi/>
        <w:spacing w:after="0"/>
        <w:rPr>
          <w:iCs/>
          <w:sz w:val="24"/>
          <w:szCs w:val="24"/>
          <w:rtl/>
        </w:rPr>
      </w:pPr>
      <w:r w:rsidRPr="007E2699">
        <w:rPr>
          <w:rFonts w:hint="cs"/>
          <w:iCs/>
          <w:sz w:val="24"/>
          <w:szCs w:val="24"/>
          <w:rtl/>
        </w:rPr>
        <w:lastRenderedPageBreak/>
        <w:t>مبرر لأي استثناءات خاصة بمؤشرات التقييم أو أبعاده (بما في ذلك؛ ما إذا كان سيتم تطبيق مؤشرات الرقابة القضائية)</w:t>
      </w:r>
    </w:p>
    <w:p w14:paraId="05ED09E2" w14:textId="77777777" w:rsidR="000657B6" w:rsidRPr="007E2699" w:rsidRDefault="000657B6" w:rsidP="000657B6">
      <w:pPr>
        <w:pStyle w:val="Heading2"/>
        <w:numPr>
          <w:ilvl w:val="0"/>
          <w:numId w:val="3"/>
        </w:numPr>
        <w:bidi/>
        <w:rPr>
          <w:sz w:val="24"/>
          <w:szCs w:val="24"/>
          <w:rtl/>
        </w:rPr>
      </w:pPr>
      <w:r w:rsidRPr="007E2699">
        <w:rPr>
          <w:rFonts w:hint="cs"/>
          <w:sz w:val="24"/>
          <w:szCs w:val="24"/>
          <w:rtl/>
        </w:rPr>
        <w:t>المنهجية وإعداد التقارير</w:t>
      </w:r>
    </w:p>
    <w:p w14:paraId="71A0E32A" w14:textId="77777777" w:rsidR="000657B6" w:rsidRPr="007E2699" w:rsidRDefault="000657B6" w:rsidP="000657B6">
      <w:pPr>
        <w:pStyle w:val="ListParagraph"/>
        <w:numPr>
          <w:ilvl w:val="0"/>
          <w:numId w:val="1"/>
        </w:numPr>
        <w:bidi/>
        <w:rPr>
          <w:iCs/>
          <w:sz w:val="24"/>
          <w:szCs w:val="24"/>
          <w:rtl/>
        </w:rPr>
      </w:pPr>
      <w:r w:rsidRPr="007E2699">
        <w:rPr>
          <w:rFonts w:hint="cs"/>
          <w:iCs/>
          <w:sz w:val="24"/>
          <w:szCs w:val="24"/>
          <w:rtl/>
        </w:rPr>
        <w:t>التأكيد على اتباع التقييم منهجية إطار قياس أداء الجهاز الأعلى للرقابة كما هو موضح في وثيقة إطار قياس أداء الجهاز الأعلى للرقابة</w:t>
      </w:r>
    </w:p>
    <w:p w14:paraId="4437A7B6" w14:textId="77777777" w:rsidR="000657B6" w:rsidRPr="007E2699" w:rsidRDefault="000657B6" w:rsidP="000657B6">
      <w:pPr>
        <w:pStyle w:val="ListParagraph"/>
        <w:numPr>
          <w:ilvl w:val="0"/>
          <w:numId w:val="1"/>
        </w:numPr>
        <w:bidi/>
        <w:rPr>
          <w:iCs/>
          <w:sz w:val="24"/>
          <w:szCs w:val="24"/>
          <w:rtl/>
        </w:rPr>
      </w:pPr>
      <w:r w:rsidRPr="007E2699">
        <w:rPr>
          <w:rFonts w:hint="cs"/>
          <w:iCs/>
          <w:sz w:val="24"/>
          <w:szCs w:val="24"/>
          <w:rtl/>
        </w:rPr>
        <w:t>التأكيد على أنه سيكون تقييمًا موضوعيًا وقائمًا على الأدلة</w:t>
      </w:r>
    </w:p>
    <w:p w14:paraId="2629C8DC" w14:textId="4480D56E" w:rsidR="000657B6" w:rsidRPr="007E2699" w:rsidRDefault="000657B6" w:rsidP="000657B6">
      <w:pPr>
        <w:pStyle w:val="ListParagraph"/>
        <w:numPr>
          <w:ilvl w:val="0"/>
          <w:numId w:val="1"/>
        </w:numPr>
        <w:bidi/>
        <w:rPr>
          <w:iCs/>
          <w:sz w:val="24"/>
          <w:szCs w:val="24"/>
          <w:rtl/>
        </w:rPr>
      </w:pPr>
      <w:r w:rsidRPr="007E2699">
        <w:rPr>
          <w:rFonts w:hint="cs"/>
          <w:iCs/>
          <w:sz w:val="24"/>
          <w:szCs w:val="24"/>
          <w:rtl/>
        </w:rPr>
        <w:t>المصادر الرئيسية للأدلة وطرق جمعها، بما في ذلك ما إذا كان هناك مراجعات حديثة لضمان الجودة قد يعتمد عليها كدليل</w:t>
      </w:r>
    </w:p>
    <w:p w14:paraId="2C0B6E4C" w14:textId="5BD544AA" w:rsidR="000657B6" w:rsidRPr="007E2699" w:rsidRDefault="000657B6" w:rsidP="000657B6">
      <w:pPr>
        <w:pStyle w:val="ListParagraph"/>
        <w:numPr>
          <w:ilvl w:val="0"/>
          <w:numId w:val="1"/>
        </w:numPr>
        <w:bidi/>
        <w:rPr>
          <w:iCs/>
          <w:sz w:val="24"/>
          <w:szCs w:val="24"/>
          <w:rtl/>
        </w:rPr>
      </w:pPr>
      <w:r w:rsidRPr="007E2699">
        <w:rPr>
          <w:rFonts w:hint="cs"/>
          <w:iCs/>
          <w:sz w:val="24"/>
          <w:szCs w:val="24"/>
          <w:rtl/>
        </w:rPr>
        <w:t xml:space="preserve"> وصف حجم انتقاء عينات محددة من ملفات الرقابة</w:t>
      </w:r>
      <w:r w:rsidR="00D91870" w:rsidRPr="007E2699">
        <w:rPr>
          <w:rFonts w:hint="cs"/>
          <w:iCs/>
          <w:sz w:val="24"/>
          <w:szCs w:val="24"/>
          <w:rtl/>
        </w:rPr>
        <w:t xml:space="preserve"> والمنهجية المستخدمة</w:t>
      </w:r>
      <w:r w:rsidRPr="007E2699">
        <w:rPr>
          <w:rFonts w:hint="cs"/>
          <w:iCs/>
          <w:sz w:val="24"/>
          <w:szCs w:val="24"/>
          <w:rtl/>
        </w:rPr>
        <w:t xml:space="preserve"> </w:t>
      </w:r>
      <w:r w:rsidR="00C905B6" w:rsidRPr="007E2699">
        <w:rPr>
          <w:rFonts w:hint="cs"/>
          <w:iCs/>
          <w:sz w:val="24"/>
          <w:szCs w:val="24"/>
          <w:rtl/>
        </w:rPr>
        <w:t xml:space="preserve">للمراجعة </w:t>
      </w:r>
      <w:r w:rsidRPr="007E2699">
        <w:rPr>
          <w:rFonts w:hint="cs"/>
          <w:iCs/>
          <w:sz w:val="24"/>
          <w:szCs w:val="24"/>
          <w:rtl/>
        </w:rPr>
        <w:t>(القرار المستقل الذي اتخذه فريق التقييم، والعينة العشوائية، والتصنيف، إلخ...)</w:t>
      </w:r>
    </w:p>
    <w:p w14:paraId="4D93334C" w14:textId="77777777" w:rsidR="000657B6" w:rsidRPr="007E2699" w:rsidRDefault="000657B6" w:rsidP="000657B6">
      <w:pPr>
        <w:pStyle w:val="ListParagraph"/>
        <w:numPr>
          <w:ilvl w:val="0"/>
          <w:numId w:val="1"/>
        </w:numPr>
        <w:bidi/>
        <w:rPr>
          <w:iCs/>
          <w:sz w:val="24"/>
          <w:szCs w:val="24"/>
          <w:rtl/>
        </w:rPr>
      </w:pPr>
      <w:r w:rsidRPr="007E2699">
        <w:rPr>
          <w:rFonts w:hint="cs"/>
          <w:iCs/>
          <w:sz w:val="24"/>
          <w:szCs w:val="24"/>
          <w:rtl/>
        </w:rPr>
        <w:t>أي قضايا متعلقة بالسرية والترتيبات</w:t>
      </w:r>
    </w:p>
    <w:p w14:paraId="2323D4B6" w14:textId="77777777" w:rsidR="000871EA" w:rsidRPr="007E2699" w:rsidRDefault="000871EA" w:rsidP="000657B6">
      <w:pPr>
        <w:pStyle w:val="ListParagraph"/>
        <w:numPr>
          <w:ilvl w:val="0"/>
          <w:numId w:val="1"/>
        </w:numPr>
        <w:bidi/>
        <w:rPr>
          <w:iCs/>
          <w:sz w:val="24"/>
          <w:szCs w:val="24"/>
          <w:rtl/>
        </w:rPr>
      </w:pPr>
      <w:r w:rsidRPr="007E2699">
        <w:rPr>
          <w:rFonts w:hint="cs"/>
          <w:iCs/>
          <w:sz w:val="24"/>
          <w:szCs w:val="24"/>
          <w:rtl/>
        </w:rPr>
        <w:t>لغة التقرير وأي ترتيبات لمعالجة معوقات اللغة</w:t>
      </w:r>
    </w:p>
    <w:p w14:paraId="30A40563" w14:textId="77777777" w:rsidR="00F24499" w:rsidRPr="007E2699" w:rsidRDefault="00F24499" w:rsidP="00F24499">
      <w:pPr>
        <w:spacing w:after="0"/>
        <w:rPr>
          <w:i/>
          <w:sz w:val="24"/>
          <w:szCs w:val="24"/>
        </w:rPr>
      </w:pPr>
    </w:p>
    <w:p w14:paraId="1F6F7471" w14:textId="4F25E5B4" w:rsidR="00F00E1E" w:rsidRPr="007E2699" w:rsidRDefault="00F00E1E" w:rsidP="007E0FF8">
      <w:pPr>
        <w:pStyle w:val="Heading2"/>
        <w:numPr>
          <w:ilvl w:val="0"/>
          <w:numId w:val="3"/>
        </w:numPr>
        <w:bidi/>
        <w:rPr>
          <w:sz w:val="24"/>
          <w:szCs w:val="24"/>
          <w:rtl/>
        </w:rPr>
      </w:pPr>
      <w:r w:rsidRPr="007E2699">
        <w:rPr>
          <w:rFonts w:hint="cs"/>
          <w:sz w:val="24"/>
          <w:szCs w:val="24"/>
          <w:rtl/>
        </w:rPr>
        <w:t xml:space="preserve">فريق التقييم وإشراك </w:t>
      </w:r>
      <w:r w:rsidR="00F0735A" w:rsidRPr="007E2699">
        <w:rPr>
          <w:rFonts w:hint="cs"/>
          <w:sz w:val="24"/>
          <w:szCs w:val="24"/>
          <w:rtl/>
        </w:rPr>
        <w:t>أصحاب المصلحة</w:t>
      </w:r>
      <w:r w:rsidRPr="007E2699">
        <w:rPr>
          <w:rFonts w:hint="cs"/>
          <w:sz w:val="24"/>
          <w:szCs w:val="24"/>
          <w:rtl/>
        </w:rPr>
        <w:t xml:space="preserve"> في التقييم</w:t>
      </w:r>
    </w:p>
    <w:p w14:paraId="11D2E5DA" w14:textId="77777777" w:rsidR="00BE6371" w:rsidRPr="007E2699" w:rsidRDefault="00BE6371" w:rsidP="00BE6371">
      <w:pPr>
        <w:pStyle w:val="ListParagraph"/>
        <w:numPr>
          <w:ilvl w:val="0"/>
          <w:numId w:val="1"/>
        </w:numPr>
        <w:bidi/>
        <w:rPr>
          <w:iCs/>
          <w:sz w:val="24"/>
          <w:szCs w:val="24"/>
          <w:rtl/>
        </w:rPr>
      </w:pPr>
      <w:r w:rsidRPr="007E2699">
        <w:rPr>
          <w:rFonts w:hint="cs"/>
          <w:iCs/>
          <w:sz w:val="24"/>
          <w:szCs w:val="24"/>
          <w:rtl/>
        </w:rPr>
        <w:t>تعيين قائد الفريق، والتأكيد على تحلي القائد بالمهارات اللازمة</w:t>
      </w:r>
    </w:p>
    <w:p w14:paraId="62C884A8" w14:textId="2D4E2E59" w:rsidR="00F00E1E" w:rsidRPr="007E2699" w:rsidRDefault="00F00E1E" w:rsidP="00F00E1E">
      <w:pPr>
        <w:pStyle w:val="ListParagraph"/>
        <w:numPr>
          <w:ilvl w:val="0"/>
          <w:numId w:val="1"/>
        </w:numPr>
        <w:bidi/>
        <w:rPr>
          <w:iCs/>
          <w:sz w:val="24"/>
          <w:szCs w:val="24"/>
          <w:rtl/>
        </w:rPr>
      </w:pPr>
      <w:r w:rsidRPr="007E2699">
        <w:rPr>
          <w:rFonts w:hint="cs"/>
          <w:iCs/>
          <w:sz w:val="24"/>
          <w:szCs w:val="24"/>
          <w:rtl/>
        </w:rPr>
        <w:t xml:space="preserve">خبرات أعضاء فريق التقييم </w:t>
      </w:r>
      <w:r w:rsidR="007D2B8C" w:rsidRPr="007E2699">
        <w:rPr>
          <w:rFonts w:hint="cs"/>
          <w:iCs/>
          <w:sz w:val="24"/>
          <w:szCs w:val="24"/>
          <w:rtl/>
        </w:rPr>
        <w:t>ومؤهلاته</w:t>
      </w:r>
      <w:r w:rsidR="00F0735A" w:rsidRPr="007E2699">
        <w:rPr>
          <w:rFonts w:hint="cs"/>
          <w:iCs/>
          <w:sz w:val="24"/>
          <w:szCs w:val="24"/>
          <w:rtl/>
        </w:rPr>
        <w:t xml:space="preserve"> </w:t>
      </w:r>
      <w:r w:rsidRPr="007E2699">
        <w:rPr>
          <w:rFonts w:hint="cs"/>
          <w:iCs/>
          <w:sz w:val="24"/>
          <w:szCs w:val="24"/>
          <w:rtl/>
        </w:rPr>
        <w:t>(إثبات أن جميع أعضاء فريق التقييم لديه</w:t>
      </w:r>
      <w:r w:rsidR="006A5EB8" w:rsidRPr="007E2699">
        <w:rPr>
          <w:rFonts w:hint="cs"/>
          <w:iCs/>
          <w:sz w:val="24"/>
          <w:szCs w:val="24"/>
          <w:rtl/>
        </w:rPr>
        <w:t>م</w:t>
      </w:r>
      <w:r w:rsidRPr="007E2699">
        <w:rPr>
          <w:rFonts w:hint="cs"/>
          <w:iCs/>
          <w:sz w:val="24"/>
          <w:szCs w:val="24"/>
          <w:rtl/>
        </w:rPr>
        <w:t xml:space="preserve"> معرفة كافية بإطار قياس أداء الجهاز الأعلى للرقابة، وأنواع الرقابة التي يقوم بها الجهاز الأعلى للرقابة، وكذلك </w:t>
      </w:r>
      <w:r w:rsidR="00F0735A" w:rsidRPr="007E2699">
        <w:rPr>
          <w:rFonts w:hint="cs"/>
          <w:iCs/>
          <w:sz w:val="24"/>
          <w:szCs w:val="24"/>
          <w:rtl/>
        </w:rPr>
        <w:t>معايير الإيساي</w:t>
      </w:r>
      <w:r w:rsidRPr="007E2699">
        <w:rPr>
          <w:rFonts w:hint="cs"/>
          <w:iCs/>
          <w:sz w:val="24"/>
          <w:szCs w:val="24"/>
          <w:rtl/>
        </w:rPr>
        <w:t>)</w:t>
      </w:r>
    </w:p>
    <w:p w14:paraId="4195FE2B" w14:textId="77777777" w:rsidR="00F00E1E" w:rsidRPr="007E2699" w:rsidRDefault="00F00E1E" w:rsidP="00F00E1E">
      <w:pPr>
        <w:pStyle w:val="ListParagraph"/>
        <w:numPr>
          <w:ilvl w:val="0"/>
          <w:numId w:val="1"/>
        </w:numPr>
        <w:bidi/>
        <w:rPr>
          <w:iCs/>
          <w:sz w:val="24"/>
          <w:szCs w:val="24"/>
          <w:rtl/>
        </w:rPr>
      </w:pPr>
      <w:r w:rsidRPr="007E2699">
        <w:rPr>
          <w:rFonts w:hint="cs"/>
          <w:iCs/>
          <w:sz w:val="24"/>
          <w:szCs w:val="24"/>
          <w:rtl/>
        </w:rPr>
        <w:t>وصف الموارد المتاحة لفريق التقييم (العدد التقريبي للأيام، والعمل بدوام كامل / جزئي)</w:t>
      </w:r>
    </w:p>
    <w:p w14:paraId="324488FF" w14:textId="4B511250" w:rsidR="00F00E1E" w:rsidRPr="007E2699" w:rsidRDefault="00F00E1E" w:rsidP="00F00E1E">
      <w:pPr>
        <w:pStyle w:val="ListParagraph"/>
        <w:numPr>
          <w:ilvl w:val="0"/>
          <w:numId w:val="1"/>
        </w:numPr>
        <w:bidi/>
        <w:rPr>
          <w:iCs/>
          <w:sz w:val="24"/>
          <w:szCs w:val="24"/>
          <w:rtl/>
        </w:rPr>
      </w:pPr>
      <w:r w:rsidRPr="007E2699">
        <w:rPr>
          <w:rFonts w:hint="cs"/>
          <w:iCs/>
          <w:sz w:val="24"/>
          <w:szCs w:val="24"/>
          <w:rtl/>
        </w:rPr>
        <w:t xml:space="preserve">تحديد </w:t>
      </w:r>
      <w:r w:rsidR="00F0735A" w:rsidRPr="007E2699">
        <w:rPr>
          <w:rFonts w:hint="cs"/>
          <w:iCs/>
          <w:sz w:val="24"/>
          <w:szCs w:val="24"/>
          <w:rtl/>
        </w:rPr>
        <w:t>أصحاب المصلحة</w:t>
      </w:r>
      <w:r w:rsidRPr="007E2699">
        <w:rPr>
          <w:rFonts w:hint="cs"/>
          <w:iCs/>
          <w:sz w:val="24"/>
          <w:szCs w:val="24"/>
          <w:rtl/>
        </w:rPr>
        <w:t xml:space="preserve"> الرئيسيين للتقييم، والمدخلات المطلوبة منهم، بما في ذلك المقابلات مع </w:t>
      </w:r>
      <w:r w:rsidR="00F0735A" w:rsidRPr="007E2699">
        <w:rPr>
          <w:rFonts w:hint="cs"/>
          <w:iCs/>
          <w:sz w:val="24"/>
          <w:szCs w:val="24"/>
          <w:rtl/>
        </w:rPr>
        <w:t xml:space="preserve">أصحاب المصلحة </w:t>
      </w:r>
      <w:r w:rsidRPr="007E2699">
        <w:rPr>
          <w:rFonts w:hint="cs"/>
          <w:iCs/>
          <w:sz w:val="24"/>
          <w:szCs w:val="24"/>
          <w:rtl/>
        </w:rPr>
        <w:t>الخارجيين كجزء من التقييم</w:t>
      </w:r>
    </w:p>
    <w:p w14:paraId="4FAFAE41" w14:textId="12F90F29" w:rsidR="00CF3568" w:rsidRPr="007E2699" w:rsidRDefault="00CF3568" w:rsidP="00F00E1E">
      <w:pPr>
        <w:pStyle w:val="ListParagraph"/>
        <w:numPr>
          <w:ilvl w:val="0"/>
          <w:numId w:val="1"/>
        </w:numPr>
        <w:bidi/>
        <w:rPr>
          <w:iCs/>
          <w:sz w:val="24"/>
          <w:szCs w:val="24"/>
        </w:rPr>
      </w:pPr>
      <w:r w:rsidRPr="007E2699">
        <w:rPr>
          <w:rFonts w:hint="cs"/>
          <w:iCs/>
          <w:sz w:val="24"/>
          <w:szCs w:val="24"/>
          <w:rtl/>
        </w:rPr>
        <w:t>تحديد النقطة الجوهرية في الجهاز الأعلى للرقابة، المسؤول عن تسهيل عملية جمع البيانات (بغض النظر إذا كان هناك فريق تقييم داخلي)</w:t>
      </w:r>
    </w:p>
    <w:p w14:paraId="77C75389" w14:textId="77777777" w:rsidR="00C70EBC" w:rsidRPr="007E2699" w:rsidRDefault="00C70EBC" w:rsidP="00C70EBC">
      <w:pPr>
        <w:bidi/>
        <w:ind w:left="360"/>
        <w:rPr>
          <w:iCs/>
          <w:sz w:val="24"/>
          <w:szCs w:val="24"/>
          <w:rtl/>
        </w:rPr>
      </w:pPr>
    </w:p>
    <w:p w14:paraId="150422E1" w14:textId="21645ABE" w:rsidR="00E009C8" w:rsidRPr="007E2699" w:rsidRDefault="00E009C8" w:rsidP="007E0FF8">
      <w:pPr>
        <w:pStyle w:val="Heading2"/>
        <w:numPr>
          <w:ilvl w:val="0"/>
          <w:numId w:val="3"/>
        </w:numPr>
        <w:bidi/>
        <w:rPr>
          <w:sz w:val="24"/>
          <w:szCs w:val="24"/>
          <w:rtl/>
        </w:rPr>
      </w:pPr>
      <w:r w:rsidRPr="007E2699">
        <w:rPr>
          <w:rFonts w:hint="cs"/>
          <w:sz w:val="24"/>
          <w:szCs w:val="24"/>
          <w:rtl/>
        </w:rPr>
        <w:t>مسؤوليات فريق التقييم ومهامه</w:t>
      </w:r>
    </w:p>
    <w:p w14:paraId="5ABADBFE" w14:textId="77777777" w:rsidR="003B3098" w:rsidRPr="007E2699" w:rsidRDefault="00BE6371" w:rsidP="00E009C8">
      <w:pPr>
        <w:bidi/>
        <w:rPr>
          <w:iCs/>
          <w:sz w:val="24"/>
          <w:szCs w:val="24"/>
          <w:rtl/>
        </w:rPr>
      </w:pPr>
      <w:r w:rsidRPr="007E2699">
        <w:rPr>
          <w:rFonts w:hint="cs"/>
          <w:iCs/>
          <w:sz w:val="24"/>
          <w:szCs w:val="24"/>
          <w:rtl/>
        </w:rPr>
        <w:t>تقسيم المسؤوليات بين أعضاء فريق التقييم، على سبيل المثال؛ باستخدام الجدول التالي، الذي يمكن تعديله على النحو المطلوب:</w:t>
      </w:r>
    </w:p>
    <w:tbl>
      <w:tblPr>
        <w:tblStyle w:val="TableGrid"/>
        <w:bidiVisual/>
        <w:tblW w:w="0" w:type="auto"/>
        <w:tblLook w:val="04A0" w:firstRow="1" w:lastRow="0" w:firstColumn="1" w:lastColumn="0" w:noHBand="0" w:noVBand="1"/>
      </w:tblPr>
      <w:tblGrid>
        <w:gridCol w:w="6941"/>
        <w:gridCol w:w="1134"/>
        <w:gridCol w:w="1134"/>
      </w:tblGrid>
      <w:tr w:rsidR="00BE6371" w:rsidRPr="007E2699" w14:paraId="218831C7" w14:textId="77777777" w:rsidTr="00AE232C">
        <w:tc>
          <w:tcPr>
            <w:tcW w:w="6941" w:type="dxa"/>
            <w:shd w:val="clear" w:color="auto" w:fill="D9D9D9" w:themeFill="background1" w:themeFillShade="D9"/>
          </w:tcPr>
          <w:p w14:paraId="4D967956" w14:textId="77777777" w:rsidR="00BE6371" w:rsidRPr="007E2699" w:rsidRDefault="00BE6371" w:rsidP="00E009C8">
            <w:pPr>
              <w:bidi/>
              <w:rPr>
                <w:bCs/>
                <w:sz w:val="24"/>
                <w:szCs w:val="24"/>
                <w:rtl/>
              </w:rPr>
            </w:pPr>
            <w:r w:rsidRPr="007E2699">
              <w:rPr>
                <w:rFonts w:hint="cs"/>
                <w:bCs/>
                <w:sz w:val="24"/>
                <w:szCs w:val="24"/>
                <w:rtl/>
              </w:rPr>
              <w:t>المهمة</w:t>
            </w:r>
          </w:p>
        </w:tc>
        <w:tc>
          <w:tcPr>
            <w:tcW w:w="1134" w:type="dxa"/>
            <w:shd w:val="clear" w:color="auto" w:fill="D9D9D9" w:themeFill="background1" w:themeFillShade="D9"/>
          </w:tcPr>
          <w:p w14:paraId="20B9BED2" w14:textId="77777777" w:rsidR="00BE6371" w:rsidRPr="007E2699" w:rsidRDefault="00E165BD" w:rsidP="00E009C8">
            <w:pPr>
              <w:bidi/>
              <w:jc w:val="center"/>
              <w:rPr>
                <w:bCs/>
                <w:sz w:val="24"/>
                <w:szCs w:val="24"/>
                <w:rtl/>
              </w:rPr>
            </w:pPr>
            <w:r w:rsidRPr="007E2699">
              <w:rPr>
                <w:rFonts w:hint="cs"/>
                <w:bCs/>
                <w:sz w:val="24"/>
                <w:szCs w:val="24"/>
                <w:rtl/>
              </w:rPr>
              <w:t>القيادة [الاسم]</w:t>
            </w:r>
          </w:p>
        </w:tc>
        <w:tc>
          <w:tcPr>
            <w:tcW w:w="1134" w:type="dxa"/>
            <w:shd w:val="clear" w:color="auto" w:fill="D9D9D9" w:themeFill="background1" w:themeFillShade="D9"/>
          </w:tcPr>
          <w:p w14:paraId="10DA4B52" w14:textId="77777777" w:rsidR="00BE6371" w:rsidRPr="007E2699" w:rsidRDefault="00E165BD" w:rsidP="00E009C8">
            <w:pPr>
              <w:bidi/>
              <w:jc w:val="center"/>
              <w:rPr>
                <w:bCs/>
                <w:sz w:val="24"/>
                <w:szCs w:val="24"/>
                <w:rtl/>
              </w:rPr>
            </w:pPr>
            <w:r w:rsidRPr="007E2699">
              <w:rPr>
                <w:rFonts w:hint="cs"/>
                <w:bCs/>
                <w:sz w:val="24"/>
                <w:szCs w:val="24"/>
                <w:rtl/>
              </w:rPr>
              <w:t>الدعم [الاسم]</w:t>
            </w:r>
          </w:p>
        </w:tc>
      </w:tr>
      <w:tr w:rsidR="00BE6371" w:rsidRPr="007E2699" w14:paraId="3B572205" w14:textId="77777777" w:rsidTr="00AE232C">
        <w:tc>
          <w:tcPr>
            <w:tcW w:w="6941" w:type="dxa"/>
          </w:tcPr>
          <w:p w14:paraId="00EA607C" w14:textId="77777777" w:rsidR="00BE6371" w:rsidRPr="007E2699" w:rsidRDefault="00BE6371" w:rsidP="00E009C8">
            <w:pPr>
              <w:bidi/>
              <w:rPr>
                <w:sz w:val="24"/>
                <w:szCs w:val="24"/>
                <w:rtl/>
              </w:rPr>
            </w:pPr>
            <w:r w:rsidRPr="007E2699">
              <w:rPr>
                <w:rFonts w:hint="cs"/>
                <w:sz w:val="24"/>
                <w:szCs w:val="24"/>
                <w:rtl/>
              </w:rPr>
              <w:t>قائد الفريق</w:t>
            </w:r>
          </w:p>
        </w:tc>
        <w:tc>
          <w:tcPr>
            <w:tcW w:w="1134" w:type="dxa"/>
          </w:tcPr>
          <w:p w14:paraId="3A842993" w14:textId="77777777" w:rsidR="00BE6371" w:rsidRPr="007E2699" w:rsidRDefault="00BE6371" w:rsidP="00E009C8">
            <w:pPr>
              <w:jc w:val="center"/>
              <w:rPr>
                <w:sz w:val="24"/>
                <w:szCs w:val="24"/>
              </w:rPr>
            </w:pPr>
          </w:p>
        </w:tc>
        <w:tc>
          <w:tcPr>
            <w:tcW w:w="1134" w:type="dxa"/>
          </w:tcPr>
          <w:p w14:paraId="7B3BAC8A" w14:textId="77777777" w:rsidR="00BE6371" w:rsidRPr="007E2699" w:rsidRDefault="00BE6371" w:rsidP="00E009C8">
            <w:pPr>
              <w:jc w:val="center"/>
              <w:rPr>
                <w:sz w:val="24"/>
                <w:szCs w:val="24"/>
              </w:rPr>
            </w:pPr>
          </w:p>
        </w:tc>
      </w:tr>
      <w:tr w:rsidR="00BE6371" w:rsidRPr="007E2699" w14:paraId="4A8916F3" w14:textId="77777777" w:rsidTr="00AE232C">
        <w:tc>
          <w:tcPr>
            <w:tcW w:w="6941" w:type="dxa"/>
          </w:tcPr>
          <w:p w14:paraId="18C0E546" w14:textId="77777777" w:rsidR="00BE6371" w:rsidRPr="007E2699" w:rsidRDefault="00BE6371" w:rsidP="00E009C8">
            <w:pPr>
              <w:bidi/>
              <w:rPr>
                <w:sz w:val="24"/>
                <w:szCs w:val="24"/>
                <w:rtl/>
              </w:rPr>
            </w:pPr>
            <w:r w:rsidRPr="007E2699">
              <w:rPr>
                <w:rFonts w:hint="cs"/>
                <w:sz w:val="24"/>
                <w:szCs w:val="24"/>
                <w:rtl/>
              </w:rPr>
              <w:t>الشروط المرجعية والتخطيط</w:t>
            </w:r>
          </w:p>
        </w:tc>
        <w:tc>
          <w:tcPr>
            <w:tcW w:w="1134" w:type="dxa"/>
          </w:tcPr>
          <w:p w14:paraId="3B285E89" w14:textId="77777777" w:rsidR="00BE6371" w:rsidRPr="007E2699" w:rsidRDefault="00BE6371" w:rsidP="00E009C8">
            <w:pPr>
              <w:bidi/>
              <w:jc w:val="center"/>
              <w:rPr>
                <w:sz w:val="24"/>
                <w:szCs w:val="24"/>
                <w:rtl/>
              </w:rPr>
            </w:pPr>
          </w:p>
        </w:tc>
        <w:tc>
          <w:tcPr>
            <w:tcW w:w="1134" w:type="dxa"/>
          </w:tcPr>
          <w:p w14:paraId="16BF78C7" w14:textId="77777777" w:rsidR="00BE6371" w:rsidRPr="007E2699" w:rsidRDefault="00BE6371" w:rsidP="00E009C8">
            <w:pPr>
              <w:jc w:val="center"/>
              <w:rPr>
                <w:sz w:val="24"/>
                <w:szCs w:val="24"/>
              </w:rPr>
            </w:pPr>
          </w:p>
        </w:tc>
      </w:tr>
      <w:tr w:rsidR="00BE6371" w:rsidRPr="007E2699" w14:paraId="5D335106" w14:textId="77777777" w:rsidTr="00AE232C">
        <w:tc>
          <w:tcPr>
            <w:tcW w:w="6941" w:type="dxa"/>
          </w:tcPr>
          <w:p w14:paraId="08424C03" w14:textId="21F9DEE0" w:rsidR="00BE6371" w:rsidRPr="007E2699" w:rsidRDefault="00BE6371" w:rsidP="00E009C8">
            <w:pPr>
              <w:bidi/>
              <w:rPr>
                <w:sz w:val="24"/>
                <w:szCs w:val="24"/>
                <w:rtl/>
              </w:rPr>
            </w:pPr>
            <w:r w:rsidRPr="007E2699">
              <w:rPr>
                <w:rFonts w:hint="cs"/>
                <w:sz w:val="24"/>
                <w:szCs w:val="24"/>
                <w:rtl/>
              </w:rPr>
              <w:t>الحوار مع الجهاز الأعلى للرقابة</w:t>
            </w:r>
          </w:p>
        </w:tc>
        <w:tc>
          <w:tcPr>
            <w:tcW w:w="1134" w:type="dxa"/>
          </w:tcPr>
          <w:p w14:paraId="726AB97F" w14:textId="77777777" w:rsidR="00BE6371" w:rsidRPr="007E2699" w:rsidRDefault="00BE6371" w:rsidP="00E009C8">
            <w:pPr>
              <w:jc w:val="center"/>
              <w:rPr>
                <w:sz w:val="24"/>
                <w:szCs w:val="24"/>
              </w:rPr>
            </w:pPr>
          </w:p>
        </w:tc>
        <w:tc>
          <w:tcPr>
            <w:tcW w:w="1134" w:type="dxa"/>
          </w:tcPr>
          <w:p w14:paraId="035B3600" w14:textId="77777777" w:rsidR="00BE6371" w:rsidRPr="007E2699" w:rsidRDefault="00BE6371" w:rsidP="00E009C8">
            <w:pPr>
              <w:jc w:val="center"/>
              <w:rPr>
                <w:sz w:val="24"/>
                <w:szCs w:val="24"/>
              </w:rPr>
            </w:pPr>
          </w:p>
        </w:tc>
      </w:tr>
      <w:tr w:rsidR="00BE6371" w:rsidRPr="007E2699" w14:paraId="117CDD3D" w14:textId="77777777" w:rsidTr="00AE232C">
        <w:tc>
          <w:tcPr>
            <w:tcW w:w="6941" w:type="dxa"/>
          </w:tcPr>
          <w:p w14:paraId="14B847C5" w14:textId="77777777" w:rsidR="00BE6371" w:rsidRPr="007E2699" w:rsidRDefault="00E165BD" w:rsidP="00E009C8">
            <w:pPr>
              <w:bidi/>
              <w:rPr>
                <w:sz w:val="24"/>
                <w:szCs w:val="24"/>
                <w:rtl/>
              </w:rPr>
            </w:pPr>
            <w:r w:rsidRPr="007E2699">
              <w:rPr>
                <w:rFonts w:hint="cs"/>
                <w:sz w:val="24"/>
                <w:szCs w:val="24"/>
                <w:rtl/>
              </w:rPr>
              <w:t>مراقبة جودة مسودة التقرير</w:t>
            </w:r>
          </w:p>
        </w:tc>
        <w:tc>
          <w:tcPr>
            <w:tcW w:w="1134" w:type="dxa"/>
          </w:tcPr>
          <w:p w14:paraId="7CA61C51" w14:textId="77777777" w:rsidR="00BE6371" w:rsidRPr="007E2699" w:rsidRDefault="00BE6371" w:rsidP="00E009C8">
            <w:pPr>
              <w:jc w:val="center"/>
              <w:rPr>
                <w:sz w:val="24"/>
                <w:szCs w:val="24"/>
              </w:rPr>
            </w:pPr>
          </w:p>
        </w:tc>
        <w:tc>
          <w:tcPr>
            <w:tcW w:w="1134" w:type="dxa"/>
          </w:tcPr>
          <w:p w14:paraId="0B9941C5" w14:textId="77777777" w:rsidR="00BE6371" w:rsidRPr="007E2699" w:rsidRDefault="00BE6371" w:rsidP="00E009C8">
            <w:pPr>
              <w:jc w:val="center"/>
              <w:rPr>
                <w:sz w:val="24"/>
                <w:szCs w:val="24"/>
              </w:rPr>
            </w:pPr>
          </w:p>
        </w:tc>
      </w:tr>
      <w:tr w:rsidR="00BE6371" w:rsidRPr="007E2699" w14:paraId="6C911E0C" w14:textId="77777777" w:rsidTr="00AE232C">
        <w:tc>
          <w:tcPr>
            <w:tcW w:w="6941" w:type="dxa"/>
          </w:tcPr>
          <w:p w14:paraId="7E402940" w14:textId="77777777" w:rsidR="00BE6371" w:rsidRPr="007E2699" w:rsidRDefault="00BE6371" w:rsidP="00E009C8">
            <w:pPr>
              <w:rPr>
                <w:sz w:val="24"/>
                <w:szCs w:val="24"/>
              </w:rPr>
            </w:pPr>
          </w:p>
        </w:tc>
        <w:tc>
          <w:tcPr>
            <w:tcW w:w="1134" w:type="dxa"/>
          </w:tcPr>
          <w:p w14:paraId="7E7B7003" w14:textId="77777777" w:rsidR="00BE6371" w:rsidRPr="007E2699" w:rsidRDefault="00BE6371" w:rsidP="00E009C8">
            <w:pPr>
              <w:jc w:val="center"/>
              <w:rPr>
                <w:sz w:val="24"/>
                <w:szCs w:val="24"/>
              </w:rPr>
            </w:pPr>
          </w:p>
        </w:tc>
        <w:tc>
          <w:tcPr>
            <w:tcW w:w="1134" w:type="dxa"/>
          </w:tcPr>
          <w:p w14:paraId="6085155B" w14:textId="77777777" w:rsidR="00BE6371" w:rsidRPr="007E2699" w:rsidRDefault="00BE6371" w:rsidP="00E009C8">
            <w:pPr>
              <w:jc w:val="center"/>
              <w:rPr>
                <w:sz w:val="24"/>
                <w:szCs w:val="24"/>
              </w:rPr>
            </w:pPr>
          </w:p>
        </w:tc>
      </w:tr>
      <w:tr w:rsidR="00BE6371" w:rsidRPr="007E2699" w14:paraId="72D6F035" w14:textId="77777777" w:rsidTr="00AE232C">
        <w:tc>
          <w:tcPr>
            <w:tcW w:w="6941" w:type="dxa"/>
            <w:shd w:val="clear" w:color="auto" w:fill="F2F2F2" w:themeFill="background1" w:themeFillShade="F2"/>
          </w:tcPr>
          <w:p w14:paraId="163A91F9" w14:textId="77777777" w:rsidR="00BE6371" w:rsidRPr="007E2699" w:rsidRDefault="00B2343E" w:rsidP="00E009C8">
            <w:pPr>
              <w:bidi/>
              <w:rPr>
                <w:sz w:val="24"/>
                <w:szCs w:val="24"/>
                <w:rtl/>
              </w:rPr>
            </w:pPr>
            <w:r w:rsidRPr="007E2699">
              <w:rPr>
                <w:rFonts w:hint="cs"/>
                <w:sz w:val="24"/>
                <w:szCs w:val="24"/>
                <w:rtl/>
              </w:rPr>
              <w:t>تقرير أداء الجهاز الأعلى للرقابة</w:t>
            </w:r>
          </w:p>
        </w:tc>
        <w:tc>
          <w:tcPr>
            <w:tcW w:w="1134" w:type="dxa"/>
            <w:shd w:val="clear" w:color="auto" w:fill="F2F2F2" w:themeFill="background1" w:themeFillShade="F2"/>
          </w:tcPr>
          <w:p w14:paraId="5FFEA83D" w14:textId="77777777" w:rsidR="00BE6371" w:rsidRPr="007E2699" w:rsidRDefault="00BE6371" w:rsidP="00E009C8">
            <w:pPr>
              <w:jc w:val="center"/>
              <w:rPr>
                <w:sz w:val="24"/>
                <w:szCs w:val="24"/>
              </w:rPr>
            </w:pPr>
          </w:p>
        </w:tc>
        <w:tc>
          <w:tcPr>
            <w:tcW w:w="1134" w:type="dxa"/>
            <w:shd w:val="clear" w:color="auto" w:fill="F2F2F2" w:themeFill="background1" w:themeFillShade="F2"/>
          </w:tcPr>
          <w:p w14:paraId="4789217F" w14:textId="77777777" w:rsidR="00BE6371" w:rsidRPr="007E2699" w:rsidRDefault="00BE6371" w:rsidP="00E009C8">
            <w:pPr>
              <w:jc w:val="center"/>
              <w:rPr>
                <w:sz w:val="24"/>
                <w:szCs w:val="24"/>
              </w:rPr>
            </w:pPr>
          </w:p>
        </w:tc>
      </w:tr>
      <w:tr w:rsidR="00AE232C" w:rsidRPr="007E2699" w14:paraId="16386DD2" w14:textId="77777777" w:rsidTr="00AE232C">
        <w:tc>
          <w:tcPr>
            <w:tcW w:w="6941" w:type="dxa"/>
          </w:tcPr>
          <w:p w14:paraId="3ACA10BF" w14:textId="77777777" w:rsidR="00AE232C" w:rsidRPr="007E2699" w:rsidRDefault="00AE232C" w:rsidP="006239F4">
            <w:pPr>
              <w:bidi/>
              <w:rPr>
                <w:sz w:val="24"/>
                <w:szCs w:val="24"/>
                <w:rtl/>
              </w:rPr>
            </w:pPr>
            <w:r w:rsidRPr="007E2699">
              <w:rPr>
                <w:rFonts w:hint="cs"/>
                <w:sz w:val="24"/>
                <w:szCs w:val="24"/>
                <w:rtl/>
              </w:rPr>
              <w:t>مقدمة</w:t>
            </w:r>
          </w:p>
        </w:tc>
        <w:tc>
          <w:tcPr>
            <w:tcW w:w="1134" w:type="dxa"/>
          </w:tcPr>
          <w:p w14:paraId="74F15403" w14:textId="77777777" w:rsidR="00AE232C" w:rsidRPr="007E2699" w:rsidRDefault="00AE232C" w:rsidP="00E009C8">
            <w:pPr>
              <w:jc w:val="center"/>
              <w:rPr>
                <w:sz w:val="24"/>
                <w:szCs w:val="24"/>
              </w:rPr>
            </w:pPr>
          </w:p>
        </w:tc>
        <w:tc>
          <w:tcPr>
            <w:tcW w:w="1134" w:type="dxa"/>
          </w:tcPr>
          <w:p w14:paraId="6930F51E" w14:textId="77777777" w:rsidR="00AE232C" w:rsidRPr="007E2699" w:rsidRDefault="00AE232C" w:rsidP="00E009C8">
            <w:pPr>
              <w:jc w:val="center"/>
              <w:rPr>
                <w:sz w:val="24"/>
                <w:szCs w:val="24"/>
              </w:rPr>
            </w:pPr>
          </w:p>
        </w:tc>
      </w:tr>
      <w:tr w:rsidR="00BE6371" w:rsidRPr="007E2699" w14:paraId="2EF213E4" w14:textId="77777777" w:rsidTr="00AE232C">
        <w:tc>
          <w:tcPr>
            <w:tcW w:w="6941" w:type="dxa"/>
          </w:tcPr>
          <w:p w14:paraId="0DD9D6AD" w14:textId="77777777" w:rsidR="00BE6371" w:rsidRPr="007E2699" w:rsidRDefault="00AE232C" w:rsidP="00AE232C">
            <w:pPr>
              <w:bidi/>
              <w:rPr>
                <w:sz w:val="24"/>
                <w:szCs w:val="24"/>
                <w:rtl/>
              </w:rPr>
            </w:pPr>
            <w:r w:rsidRPr="007E2699">
              <w:rPr>
                <w:rFonts w:hint="cs"/>
                <w:sz w:val="24"/>
                <w:szCs w:val="24"/>
                <w:rtl/>
              </w:rPr>
              <w:t>أ) الملخص التنفيذي</w:t>
            </w:r>
          </w:p>
        </w:tc>
        <w:tc>
          <w:tcPr>
            <w:tcW w:w="1134" w:type="dxa"/>
          </w:tcPr>
          <w:p w14:paraId="790D65F7" w14:textId="77777777" w:rsidR="00BE6371" w:rsidRPr="007E2699" w:rsidRDefault="00BE6371" w:rsidP="00E009C8">
            <w:pPr>
              <w:bidi/>
              <w:jc w:val="center"/>
              <w:rPr>
                <w:sz w:val="24"/>
                <w:szCs w:val="24"/>
                <w:rtl/>
              </w:rPr>
            </w:pPr>
          </w:p>
        </w:tc>
        <w:tc>
          <w:tcPr>
            <w:tcW w:w="1134" w:type="dxa"/>
          </w:tcPr>
          <w:p w14:paraId="120D9AA3" w14:textId="77777777" w:rsidR="00BE6371" w:rsidRPr="007E2699" w:rsidRDefault="00BE6371" w:rsidP="00E009C8">
            <w:pPr>
              <w:jc w:val="center"/>
              <w:rPr>
                <w:sz w:val="24"/>
                <w:szCs w:val="24"/>
              </w:rPr>
            </w:pPr>
          </w:p>
        </w:tc>
      </w:tr>
      <w:tr w:rsidR="00BE6371" w:rsidRPr="007E2699" w14:paraId="0A283E1C" w14:textId="77777777" w:rsidTr="00AE232C">
        <w:tc>
          <w:tcPr>
            <w:tcW w:w="6941" w:type="dxa"/>
          </w:tcPr>
          <w:p w14:paraId="17F1DFE8" w14:textId="29E0251E" w:rsidR="00BE6371" w:rsidRPr="007E2699" w:rsidRDefault="00AE232C" w:rsidP="00AE232C">
            <w:pPr>
              <w:bidi/>
              <w:rPr>
                <w:sz w:val="24"/>
                <w:szCs w:val="24"/>
                <w:rtl/>
              </w:rPr>
            </w:pPr>
            <w:r w:rsidRPr="007E2699">
              <w:rPr>
                <w:rFonts w:hint="cs"/>
                <w:sz w:val="24"/>
                <w:szCs w:val="24"/>
                <w:rtl/>
              </w:rPr>
              <w:lastRenderedPageBreak/>
              <w:t>ب) بيان المراجعة المستقلة</w:t>
            </w:r>
          </w:p>
        </w:tc>
        <w:tc>
          <w:tcPr>
            <w:tcW w:w="1134" w:type="dxa"/>
          </w:tcPr>
          <w:p w14:paraId="35278519" w14:textId="76144009" w:rsidR="00BE6371" w:rsidRPr="007E2699" w:rsidRDefault="00AE232C" w:rsidP="00E009C8">
            <w:pPr>
              <w:bidi/>
              <w:jc w:val="center"/>
              <w:rPr>
                <w:sz w:val="24"/>
                <w:szCs w:val="24"/>
                <w:rtl/>
              </w:rPr>
            </w:pPr>
            <w:r w:rsidRPr="007E2699">
              <w:rPr>
                <w:rFonts w:hint="cs"/>
                <w:sz w:val="24"/>
                <w:szCs w:val="24"/>
                <w:rtl/>
              </w:rPr>
              <w:t>مبادرة ت</w:t>
            </w:r>
            <w:r w:rsidR="00C70EBC" w:rsidRPr="007E2699">
              <w:rPr>
                <w:rFonts w:hint="cs"/>
                <w:sz w:val="24"/>
                <w:szCs w:val="24"/>
                <w:rtl/>
              </w:rPr>
              <w:t>ن</w:t>
            </w:r>
            <w:r w:rsidRPr="007E2699">
              <w:rPr>
                <w:rFonts w:hint="cs"/>
                <w:sz w:val="24"/>
                <w:szCs w:val="24"/>
                <w:rtl/>
              </w:rPr>
              <w:t>مية الانتوساي</w:t>
            </w:r>
          </w:p>
        </w:tc>
        <w:tc>
          <w:tcPr>
            <w:tcW w:w="1134" w:type="dxa"/>
          </w:tcPr>
          <w:p w14:paraId="4829E44D" w14:textId="77777777" w:rsidR="00BE6371" w:rsidRPr="007E2699" w:rsidRDefault="00AE232C" w:rsidP="00E009C8">
            <w:pPr>
              <w:bidi/>
              <w:jc w:val="center"/>
              <w:rPr>
                <w:sz w:val="24"/>
                <w:szCs w:val="24"/>
                <w:rtl/>
              </w:rPr>
            </w:pPr>
            <w:r w:rsidRPr="007E2699">
              <w:rPr>
                <w:rFonts w:hint="cs"/>
                <w:sz w:val="24"/>
                <w:szCs w:val="24"/>
                <w:rtl/>
              </w:rPr>
              <w:t>-</w:t>
            </w:r>
          </w:p>
        </w:tc>
      </w:tr>
      <w:tr w:rsidR="00BE6371" w:rsidRPr="007E2699" w14:paraId="28653A82" w14:textId="77777777" w:rsidTr="00AE232C">
        <w:tc>
          <w:tcPr>
            <w:tcW w:w="6941" w:type="dxa"/>
          </w:tcPr>
          <w:p w14:paraId="44E36D5F" w14:textId="77777777" w:rsidR="00BE6371" w:rsidRPr="007E2699" w:rsidRDefault="00AE232C" w:rsidP="00E009C8">
            <w:pPr>
              <w:bidi/>
              <w:rPr>
                <w:sz w:val="24"/>
                <w:szCs w:val="24"/>
                <w:rtl/>
              </w:rPr>
            </w:pPr>
            <w:r w:rsidRPr="007E2699">
              <w:rPr>
                <w:rFonts w:hint="cs"/>
                <w:sz w:val="24"/>
                <w:szCs w:val="24"/>
                <w:rtl/>
              </w:rPr>
              <w:t>ج) الملاحظات المتعلقة بأداء الجهاز الأعلى للرقابة وتأثيره</w:t>
            </w:r>
          </w:p>
        </w:tc>
        <w:tc>
          <w:tcPr>
            <w:tcW w:w="1134" w:type="dxa"/>
          </w:tcPr>
          <w:p w14:paraId="63E7AE00" w14:textId="77777777" w:rsidR="00BE6371" w:rsidRPr="007E2699" w:rsidRDefault="00BE6371" w:rsidP="00E009C8">
            <w:pPr>
              <w:jc w:val="center"/>
              <w:rPr>
                <w:sz w:val="24"/>
                <w:szCs w:val="24"/>
              </w:rPr>
            </w:pPr>
          </w:p>
        </w:tc>
        <w:tc>
          <w:tcPr>
            <w:tcW w:w="1134" w:type="dxa"/>
          </w:tcPr>
          <w:p w14:paraId="4A0B23B2" w14:textId="77777777" w:rsidR="00BE6371" w:rsidRPr="007E2699" w:rsidRDefault="00BE6371" w:rsidP="00E009C8">
            <w:pPr>
              <w:jc w:val="center"/>
              <w:rPr>
                <w:sz w:val="24"/>
                <w:szCs w:val="24"/>
              </w:rPr>
            </w:pPr>
          </w:p>
        </w:tc>
      </w:tr>
      <w:tr w:rsidR="00AE232C" w:rsidRPr="007E2699" w14:paraId="5638C541" w14:textId="77777777" w:rsidTr="00AE232C">
        <w:tc>
          <w:tcPr>
            <w:tcW w:w="6941" w:type="dxa"/>
          </w:tcPr>
          <w:p w14:paraId="4E8254B5" w14:textId="77777777" w:rsidR="00AE232C" w:rsidRPr="007E2699" w:rsidRDefault="00AE232C" w:rsidP="00E009C8">
            <w:pPr>
              <w:bidi/>
              <w:rPr>
                <w:sz w:val="24"/>
                <w:szCs w:val="24"/>
                <w:rtl/>
              </w:rPr>
            </w:pPr>
            <w:r w:rsidRPr="007E2699">
              <w:rPr>
                <w:rFonts w:hint="cs"/>
                <w:sz w:val="24"/>
                <w:szCs w:val="24"/>
                <w:rtl/>
              </w:rPr>
              <w:t>د) استفادة إدارة الجهاز الأعلى للرقابة من نتائج التقييم</w:t>
            </w:r>
          </w:p>
        </w:tc>
        <w:tc>
          <w:tcPr>
            <w:tcW w:w="1134" w:type="dxa"/>
          </w:tcPr>
          <w:p w14:paraId="78F88888" w14:textId="77777777" w:rsidR="00AE232C" w:rsidRPr="007E2699" w:rsidRDefault="00AE232C" w:rsidP="00E009C8">
            <w:pPr>
              <w:bidi/>
              <w:jc w:val="center"/>
              <w:rPr>
                <w:sz w:val="24"/>
                <w:szCs w:val="24"/>
                <w:rtl/>
              </w:rPr>
            </w:pPr>
            <w:r w:rsidRPr="007E2699">
              <w:rPr>
                <w:rFonts w:hint="cs"/>
                <w:sz w:val="24"/>
                <w:szCs w:val="24"/>
                <w:rtl/>
              </w:rPr>
              <w:t>الجهاز الأعلى للرقابة</w:t>
            </w:r>
          </w:p>
        </w:tc>
        <w:tc>
          <w:tcPr>
            <w:tcW w:w="1134" w:type="dxa"/>
          </w:tcPr>
          <w:p w14:paraId="719AAF02" w14:textId="77777777" w:rsidR="00AE232C" w:rsidRPr="007E2699" w:rsidRDefault="00AE232C" w:rsidP="00E009C8">
            <w:pPr>
              <w:bidi/>
              <w:jc w:val="center"/>
              <w:rPr>
                <w:sz w:val="24"/>
                <w:szCs w:val="24"/>
                <w:rtl/>
              </w:rPr>
            </w:pPr>
            <w:r w:rsidRPr="007E2699">
              <w:rPr>
                <w:rFonts w:hint="cs"/>
                <w:sz w:val="24"/>
                <w:szCs w:val="24"/>
                <w:rtl/>
              </w:rPr>
              <w:t>-</w:t>
            </w:r>
          </w:p>
        </w:tc>
      </w:tr>
      <w:tr w:rsidR="00BE6371" w:rsidRPr="007E2699" w14:paraId="773CB2D7" w14:textId="77777777" w:rsidTr="00AE232C">
        <w:tc>
          <w:tcPr>
            <w:tcW w:w="6941" w:type="dxa"/>
          </w:tcPr>
          <w:p w14:paraId="5AF42D3F" w14:textId="77777777" w:rsidR="00BE6371" w:rsidRPr="007E2699" w:rsidRDefault="00BE6371" w:rsidP="00E009C8">
            <w:pPr>
              <w:bidi/>
              <w:rPr>
                <w:sz w:val="24"/>
                <w:szCs w:val="24"/>
                <w:rtl/>
              </w:rPr>
            </w:pPr>
            <w:r w:rsidRPr="007E2699">
              <w:rPr>
                <w:rFonts w:hint="cs"/>
                <w:sz w:val="24"/>
                <w:szCs w:val="24"/>
                <w:rtl/>
              </w:rPr>
              <w:t>1 المقدمة</w:t>
            </w:r>
          </w:p>
        </w:tc>
        <w:tc>
          <w:tcPr>
            <w:tcW w:w="1134" w:type="dxa"/>
          </w:tcPr>
          <w:p w14:paraId="6478B389" w14:textId="77777777" w:rsidR="00BE6371" w:rsidRPr="007E2699" w:rsidRDefault="00BE6371" w:rsidP="00E009C8">
            <w:pPr>
              <w:jc w:val="center"/>
              <w:rPr>
                <w:sz w:val="24"/>
                <w:szCs w:val="24"/>
              </w:rPr>
            </w:pPr>
          </w:p>
        </w:tc>
        <w:tc>
          <w:tcPr>
            <w:tcW w:w="1134" w:type="dxa"/>
          </w:tcPr>
          <w:p w14:paraId="058C6CF5" w14:textId="77777777" w:rsidR="00BE6371" w:rsidRPr="007E2699" w:rsidRDefault="00BE6371" w:rsidP="00E009C8">
            <w:pPr>
              <w:jc w:val="center"/>
              <w:rPr>
                <w:sz w:val="24"/>
                <w:szCs w:val="24"/>
              </w:rPr>
            </w:pPr>
          </w:p>
        </w:tc>
      </w:tr>
      <w:tr w:rsidR="00AE232C" w:rsidRPr="007E2699" w14:paraId="28A7CFD7" w14:textId="77777777" w:rsidTr="00AE232C">
        <w:tc>
          <w:tcPr>
            <w:tcW w:w="6941" w:type="dxa"/>
          </w:tcPr>
          <w:p w14:paraId="6EA5D904" w14:textId="01E98386" w:rsidR="00AE232C" w:rsidRPr="007E2699" w:rsidRDefault="00AE232C" w:rsidP="00E009C8">
            <w:pPr>
              <w:bidi/>
              <w:rPr>
                <w:sz w:val="24"/>
                <w:szCs w:val="24"/>
                <w:rtl/>
              </w:rPr>
            </w:pPr>
            <w:r w:rsidRPr="007E2699">
              <w:rPr>
                <w:rFonts w:hint="cs"/>
                <w:sz w:val="24"/>
                <w:szCs w:val="24"/>
                <w:rtl/>
              </w:rPr>
              <w:t>2 المنهجية</w:t>
            </w:r>
          </w:p>
        </w:tc>
        <w:tc>
          <w:tcPr>
            <w:tcW w:w="1134" w:type="dxa"/>
          </w:tcPr>
          <w:p w14:paraId="6B83527B" w14:textId="77777777" w:rsidR="00AE232C" w:rsidRPr="007E2699" w:rsidRDefault="00AE232C" w:rsidP="00E009C8">
            <w:pPr>
              <w:jc w:val="center"/>
              <w:rPr>
                <w:sz w:val="24"/>
                <w:szCs w:val="24"/>
              </w:rPr>
            </w:pPr>
          </w:p>
        </w:tc>
        <w:tc>
          <w:tcPr>
            <w:tcW w:w="1134" w:type="dxa"/>
          </w:tcPr>
          <w:p w14:paraId="28002568" w14:textId="77777777" w:rsidR="00AE232C" w:rsidRPr="007E2699" w:rsidRDefault="00AE232C" w:rsidP="00E009C8">
            <w:pPr>
              <w:jc w:val="center"/>
              <w:rPr>
                <w:sz w:val="24"/>
                <w:szCs w:val="24"/>
              </w:rPr>
            </w:pPr>
          </w:p>
        </w:tc>
      </w:tr>
      <w:tr w:rsidR="00BE6371" w:rsidRPr="007E2699" w14:paraId="5B6636DA" w14:textId="77777777" w:rsidTr="00AE232C">
        <w:tc>
          <w:tcPr>
            <w:tcW w:w="6941" w:type="dxa"/>
          </w:tcPr>
          <w:p w14:paraId="48DD2267" w14:textId="77777777" w:rsidR="00BE6371" w:rsidRPr="007E2699" w:rsidRDefault="00AE232C" w:rsidP="00E009C8">
            <w:pPr>
              <w:bidi/>
              <w:rPr>
                <w:sz w:val="24"/>
                <w:szCs w:val="24"/>
                <w:rtl/>
              </w:rPr>
            </w:pPr>
            <w:r w:rsidRPr="007E2699">
              <w:rPr>
                <w:rFonts w:hint="cs"/>
                <w:sz w:val="24"/>
                <w:szCs w:val="24"/>
                <w:rtl/>
              </w:rPr>
              <w:t>3 معلومات أساسية حول الدولة والجهاز الأعلى للرقابة</w:t>
            </w:r>
          </w:p>
        </w:tc>
        <w:tc>
          <w:tcPr>
            <w:tcW w:w="1134" w:type="dxa"/>
          </w:tcPr>
          <w:p w14:paraId="667DA534" w14:textId="77777777" w:rsidR="00BE6371" w:rsidRPr="007E2699" w:rsidRDefault="00BE6371" w:rsidP="00E009C8">
            <w:pPr>
              <w:jc w:val="center"/>
              <w:rPr>
                <w:sz w:val="24"/>
                <w:szCs w:val="24"/>
              </w:rPr>
            </w:pPr>
          </w:p>
        </w:tc>
        <w:tc>
          <w:tcPr>
            <w:tcW w:w="1134" w:type="dxa"/>
          </w:tcPr>
          <w:p w14:paraId="7D37A948" w14:textId="77777777" w:rsidR="00BE6371" w:rsidRPr="007E2699" w:rsidRDefault="00BE6371" w:rsidP="00E009C8">
            <w:pPr>
              <w:jc w:val="center"/>
              <w:rPr>
                <w:sz w:val="24"/>
                <w:szCs w:val="24"/>
              </w:rPr>
            </w:pPr>
          </w:p>
        </w:tc>
      </w:tr>
      <w:tr w:rsidR="00AE232C" w:rsidRPr="007E2699" w14:paraId="2F752DA7" w14:textId="77777777" w:rsidTr="00AE232C">
        <w:tc>
          <w:tcPr>
            <w:tcW w:w="6941" w:type="dxa"/>
          </w:tcPr>
          <w:p w14:paraId="7B53213C" w14:textId="77777777" w:rsidR="00AE232C" w:rsidRPr="007E2699" w:rsidRDefault="00AE232C" w:rsidP="00E009C8">
            <w:pPr>
              <w:bidi/>
              <w:rPr>
                <w:sz w:val="24"/>
                <w:szCs w:val="24"/>
                <w:rtl/>
              </w:rPr>
            </w:pPr>
            <w:r w:rsidRPr="007E2699">
              <w:rPr>
                <w:rFonts w:hint="cs"/>
                <w:sz w:val="24"/>
                <w:szCs w:val="24"/>
                <w:rtl/>
              </w:rPr>
              <w:t>3.1 وصف ترتيبات حوكمة الدولة...</w:t>
            </w:r>
          </w:p>
        </w:tc>
        <w:tc>
          <w:tcPr>
            <w:tcW w:w="1134" w:type="dxa"/>
          </w:tcPr>
          <w:p w14:paraId="3F2EE50C" w14:textId="77777777" w:rsidR="00AE232C" w:rsidRPr="007E2699" w:rsidRDefault="00AE232C" w:rsidP="00E009C8">
            <w:pPr>
              <w:jc w:val="center"/>
              <w:rPr>
                <w:sz w:val="24"/>
                <w:szCs w:val="24"/>
              </w:rPr>
            </w:pPr>
          </w:p>
        </w:tc>
        <w:tc>
          <w:tcPr>
            <w:tcW w:w="1134" w:type="dxa"/>
          </w:tcPr>
          <w:p w14:paraId="0515C6B8" w14:textId="77777777" w:rsidR="00AE232C" w:rsidRPr="007E2699" w:rsidRDefault="00AE232C" w:rsidP="00E009C8">
            <w:pPr>
              <w:jc w:val="center"/>
              <w:rPr>
                <w:sz w:val="24"/>
                <w:szCs w:val="24"/>
              </w:rPr>
            </w:pPr>
          </w:p>
        </w:tc>
      </w:tr>
      <w:tr w:rsidR="00AE232C" w:rsidRPr="007E2699" w14:paraId="1C6623E1" w14:textId="77777777" w:rsidTr="00AE232C">
        <w:tc>
          <w:tcPr>
            <w:tcW w:w="6941" w:type="dxa"/>
          </w:tcPr>
          <w:p w14:paraId="3D652AF9" w14:textId="77777777" w:rsidR="00AE232C" w:rsidRPr="007E2699" w:rsidRDefault="00AE232C" w:rsidP="00E009C8">
            <w:pPr>
              <w:bidi/>
              <w:rPr>
                <w:sz w:val="24"/>
                <w:szCs w:val="24"/>
                <w:rtl/>
              </w:rPr>
            </w:pPr>
            <w:r w:rsidRPr="007E2699">
              <w:rPr>
                <w:rFonts w:hint="cs"/>
                <w:sz w:val="24"/>
                <w:szCs w:val="24"/>
                <w:rtl/>
              </w:rPr>
              <w:t>3.2 وصف بيئة وضع ميزانية القطاع العام...</w:t>
            </w:r>
          </w:p>
        </w:tc>
        <w:tc>
          <w:tcPr>
            <w:tcW w:w="1134" w:type="dxa"/>
          </w:tcPr>
          <w:p w14:paraId="6D2E5AFC" w14:textId="77777777" w:rsidR="00AE232C" w:rsidRPr="007E2699" w:rsidRDefault="00AE232C" w:rsidP="00E009C8">
            <w:pPr>
              <w:jc w:val="center"/>
              <w:rPr>
                <w:sz w:val="24"/>
                <w:szCs w:val="24"/>
              </w:rPr>
            </w:pPr>
          </w:p>
        </w:tc>
        <w:tc>
          <w:tcPr>
            <w:tcW w:w="1134" w:type="dxa"/>
          </w:tcPr>
          <w:p w14:paraId="26656F28" w14:textId="77777777" w:rsidR="00AE232C" w:rsidRPr="007E2699" w:rsidRDefault="00AE232C" w:rsidP="00E009C8">
            <w:pPr>
              <w:jc w:val="center"/>
              <w:rPr>
                <w:sz w:val="24"/>
                <w:szCs w:val="24"/>
              </w:rPr>
            </w:pPr>
          </w:p>
        </w:tc>
      </w:tr>
      <w:tr w:rsidR="00AE232C" w:rsidRPr="007E2699" w14:paraId="57BCCF5B" w14:textId="77777777" w:rsidTr="00AE232C">
        <w:tc>
          <w:tcPr>
            <w:tcW w:w="6941" w:type="dxa"/>
          </w:tcPr>
          <w:p w14:paraId="157B3A1E" w14:textId="77777777" w:rsidR="00AE232C" w:rsidRPr="007E2699" w:rsidRDefault="00AE232C" w:rsidP="00E009C8">
            <w:pPr>
              <w:bidi/>
              <w:rPr>
                <w:sz w:val="24"/>
                <w:szCs w:val="24"/>
                <w:rtl/>
              </w:rPr>
            </w:pPr>
            <w:r w:rsidRPr="007E2699">
              <w:rPr>
                <w:rFonts w:hint="cs"/>
                <w:sz w:val="24"/>
                <w:szCs w:val="24"/>
                <w:rtl/>
              </w:rPr>
              <w:t>3.3 وصف إطار العمل القانوني للجهاز الأعلى للرقابة، وهيكل المنظمة، إلخ.</w:t>
            </w:r>
          </w:p>
        </w:tc>
        <w:tc>
          <w:tcPr>
            <w:tcW w:w="1134" w:type="dxa"/>
          </w:tcPr>
          <w:p w14:paraId="33716066" w14:textId="77777777" w:rsidR="00AE232C" w:rsidRPr="007E2699" w:rsidRDefault="00AE232C" w:rsidP="00E009C8">
            <w:pPr>
              <w:jc w:val="center"/>
              <w:rPr>
                <w:sz w:val="24"/>
                <w:szCs w:val="24"/>
              </w:rPr>
            </w:pPr>
          </w:p>
        </w:tc>
        <w:tc>
          <w:tcPr>
            <w:tcW w:w="1134" w:type="dxa"/>
          </w:tcPr>
          <w:p w14:paraId="1F8BF82E" w14:textId="77777777" w:rsidR="00AE232C" w:rsidRPr="007E2699" w:rsidRDefault="00AE232C" w:rsidP="00E009C8">
            <w:pPr>
              <w:jc w:val="center"/>
              <w:rPr>
                <w:sz w:val="24"/>
                <w:szCs w:val="24"/>
              </w:rPr>
            </w:pPr>
          </w:p>
        </w:tc>
      </w:tr>
      <w:tr w:rsidR="00AE232C" w:rsidRPr="007E2699" w14:paraId="0FA17AE4" w14:textId="77777777" w:rsidTr="00AE232C">
        <w:tc>
          <w:tcPr>
            <w:tcW w:w="6941" w:type="dxa"/>
          </w:tcPr>
          <w:p w14:paraId="016BBD50" w14:textId="77777777" w:rsidR="00AE232C" w:rsidRPr="007E2699" w:rsidRDefault="00AE232C" w:rsidP="008B7E4B">
            <w:pPr>
              <w:bidi/>
              <w:rPr>
                <w:sz w:val="24"/>
                <w:szCs w:val="24"/>
                <w:rtl/>
              </w:rPr>
            </w:pPr>
            <w:r w:rsidRPr="007E2699">
              <w:rPr>
                <w:rFonts w:hint="cs"/>
                <w:sz w:val="24"/>
                <w:szCs w:val="24"/>
                <w:rtl/>
              </w:rPr>
              <w:t>5 عملية تنمية قدرات الجهاز الأعلى للرقابة</w:t>
            </w:r>
          </w:p>
        </w:tc>
        <w:tc>
          <w:tcPr>
            <w:tcW w:w="1134" w:type="dxa"/>
          </w:tcPr>
          <w:p w14:paraId="1D4A6514" w14:textId="77777777" w:rsidR="00AE232C" w:rsidRPr="007E2699" w:rsidRDefault="00AE232C" w:rsidP="008B7E4B">
            <w:pPr>
              <w:jc w:val="center"/>
              <w:rPr>
                <w:sz w:val="24"/>
                <w:szCs w:val="24"/>
              </w:rPr>
            </w:pPr>
          </w:p>
        </w:tc>
        <w:tc>
          <w:tcPr>
            <w:tcW w:w="1134" w:type="dxa"/>
          </w:tcPr>
          <w:p w14:paraId="4A1480E4" w14:textId="77777777" w:rsidR="00AE232C" w:rsidRPr="007E2699" w:rsidRDefault="00AE232C" w:rsidP="008B7E4B">
            <w:pPr>
              <w:jc w:val="center"/>
              <w:rPr>
                <w:sz w:val="24"/>
                <w:szCs w:val="24"/>
              </w:rPr>
            </w:pPr>
          </w:p>
        </w:tc>
      </w:tr>
      <w:tr w:rsidR="00BE6371" w:rsidRPr="007E2699" w14:paraId="331AC9C0" w14:textId="77777777" w:rsidTr="00AE232C">
        <w:tc>
          <w:tcPr>
            <w:tcW w:w="6941" w:type="dxa"/>
            <w:shd w:val="clear" w:color="auto" w:fill="F2F2F2" w:themeFill="background1" w:themeFillShade="F2"/>
          </w:tcPr>
          <w:p w14:paraId="40F446B5" w14:textId="77777777" w:rsidR="00BE6371" w:rsidRPr="007E2699" w:rsidRDefault="00AE232C" w:rsidP="006239F4">
            <w:pPr>
              <w:bidi/>
              <w:rPr>
                <w:sz w:val="24"/>
                <w:szCs w:val="24"/>
                <w:rtl/>
              </w:rPr>
            </w:pPr>
            <w:r w:rsidRPr="007E2699">
              <w:rPr>
                <w:rFonts w:hint="cs"/>
                <w:sz w:val="24"/>
                <w:szCs w:val="24"/>
                <w:rtl/>
              </w:rPr>
              <w:t>4 تقييم بيئة الجهاز الأعلى للرقابة، وقدرته، وأدائه [تقرير المؤشر]</w:t>
            </w:r>
          </w:p>
        </w:tc>
        <w:tc>
          <w:tcPr>
            <w:tcW w:w="1134" w:type="dxa"/>
            <w:shd w:val="clear" w:color="auto" w:fill="F2F2F2" w:themeFill="background1" w:themeFillShade="F2"/>
          </w:tcPr>
          <w:p w14:paraId="76496B56" w14:textId="77777777" w:rsidR="00BE6371" w:rsidRPr="007E2699" w:rsidRDefault="00BE6371" w:rsidP="00E009C8">
            <w:pPr>
              <w:jc w:val="center"/>
              <w:rPr>
                <w:sz w:val="24"/>
                <w:szCs w:val="24"/>
              </w:rPr>
            </w:pPr>
          </w:p>
        </w:tc>
        <w:tc>
          <w:tcPr>
            <w:tcW w:w="1134" w:type="dxa"/>
            <w:shd w:val="clear" w:color="auto" w:fill="F2F2F2" w:themeFill="background1" w:themeFillShade="F2"/>
          </w:tcPr>
          <w:p w14:paraId="79A7BD6C" w14:textId="77777777" w:rsidR="00BE6371" w:rsidRPr="007E2699" w:rsidRDefault="00BE6371" w:rsidP="00E009C8">
            <w:pPr>
              <w:jc w:val="center"/>
              <w:rPr>
                <w:sz w:val="24"/>
                <w:szCs w:val="24"/>
              </w:rPr>
            </w:pPr>
          </w:p>
        </w:tc>
      </w:tr>
      <w:tr w:rsidR="00BE6371" w:rsidRPr="007E2699" w14:paraId="5C7B7E03" w14:textId="77777777" w:rsidTr="00AE232C">
        <w:tc>
          <w:tcPr>
            <w:tcW w:w="6941" w:type="dxa"/>
          </w:tcPr>
          <w:p w14:paraId="25BAABC9" w14:textId="76278B56" w:rsidR="00BE6371" w:rsidRPr="007E2699" w:rsidRDefault="0056051F" w:rsidP="0056051F">
            <w:pPr>
              <w:bidi/>
              <w:rPr>
                <w:sz w:val="24"/>
                <w:szCs w:val="24"/>
                <w:rtl/>
              </w:rPr>
            </w:pPr>
            <w:r w:rsidRPr="007E2699">
              <w:rPr>
                <w:rFonts w:hint="cs"/>
                <w:sz w:val="24"/>
                <w:szCs w:val="24"/>
                <w:rtl/>
              </w:rPr>
              <w:t>4.1 المجال أ: الاستقلالية وإطار العمل القانوني (مؤشر الجهاز الأعلى للرقابة</w:t>
            </w:r>
            <w:r w:rsidR="009F1C6E" w:rsidRPr="007E2699">
              <w:rPr>
                <w:rFonts w:hint="cs"/>
                <w:sz w:val="24"/>
                <w:szCs w:val="24"/>
                <w:rtl/>
              </w:rPr>
              <w:t xml:space="preserve"> </w:t>
            </w:r>
            <w:r w:rsidRPr="007E2699">
              <w:rPr>
                <w:rFonts w:hint="cs"/>
                <w:sz w:val="24"/>
                <w:szCs w:val="24"/>
                <w:rtl/>
              </w:rPr>
              <w:t>1، ومؤشر الجهاز الأعلى للرقابة</w:t>
            </w:r>
            <w:r w:rsidR="009F1C6E" w:rsidRPr="007E2699">
              <w:rPr>
                <w:rFonts w:hint="cs"/>
                <w:sz w:val="24"/>
                <w:szCs w:val="24"/>
                <w:rtl/>
              </w:rPr>
              <w:t xml:space="preserve"> </w:t>
            </w:r>
            <w:r w:rsidRPr="007E2699">
              <w:rPr>
                <w:rFonts w:hint="cs"/>
                <w:sz w:val="24"/>
                <w:szCs w:val="24"/>
                <w:rtl/>
              </w:rPr>
              <w:t>2)</w:t>
            </w:r>
          </w:p>
        </w:tc>
        <w:tc>
          <w:tcPr>
            <w:tcW w:w="1134" w:type="dxa"/>
          </w:tcPr>
          <w:p w14:paraId="055CFA1E" w14:textId="77777777" w:rsidR="00BE6371" w:rsidRPr="007E2699" w:rsidRDefault="00BE6371" w:rsidP="00E009C8">
            <w:pPr>
              <w:jc w:val="center"/>
              <w:rPr>
                <w:sz w:val="24"/>
                <w:szCs w:val="24"/>
              </w:rPr>
            </w:pPr>
          </w:p>
        </w:tc>
        <w:tc>
          <w:tcPr>
            <w:tcW w:w="1134" w:type="dxa"/>
          </w:tcPr>
          <w:p w14:paraId="5AF3F7EF" w14:textId="77777777" w:rsidR="00BE6371" w:rsidRPr="007E2699" w:rsidRDefault="00BE6371" w:rsidP="00E009C8">
            <w:pPr>
              <w:jc w:val="center"/>
              <w:rPr>
                <w:sz w:val="24"/>
                <w:szCs w:val="24"/>
              </w:rPr>
            </w:pPr>
          </w:p>
        </w:tc>
      </w:tr>
      <w:tr w:rsidR="0056051F" w:rsidRPr="007E2699" w14:paraId="2B6B1F69" w14:textId="77777777" w:rsidTr="00AE232C">
        <w:tc>
          <w:tcPr>
            <w:tcW w:w="6941" w:type="dxa"/>
          </w:tcPr>
          <w:p w14:paraId="089E3267" w14:textId="4A311227" w:rsidR="0056051F" w:rsidRPr="007E2699" w:rsidRDefault="0056051F" w:rsidP="0056051F">
            <w:pPr>
              <w:bidi/>
              <w:rPr>
                <w:sz w:val="24"/>
                <w:szCs w:val="24"/>
                <w:rtl/>
              </w:rPr>
            </w:pPr>
            <w:r w:rsidRPr="007E2699">
              <w:rPr>
                <w:rFonts w:hint="cs"/>
                <w:sz w:val="24"/>
                <w:szCs w:val="24"/>
                <w:rtl/>
              </w:rPr>
              <w:t>4.2 المجال ب: الحوكمة الداخلية والأخلاقيات (مؤشر الجهاز الأعلى للرقابة</w:t>
            </w:r>
            <w:r w:rsidR="009F1C6E" w:rsidRPr="007E2699">
              <w:rPr>
                <w:rFonts w:hint="cs"/>
                <w:sz w:val="24"/>
                <w:szCs w:val="24"/>
                <w:rtl/>
              </w:rPr>
              <w:t xml:space="preserve"> </w:t>
            </w:r>
            <w:r w:rsidRPr="007E2699">
              <w:rPr>
                <w:rFonts w:hint="cs"/>
                <w:sz w:val="24"/>
                <w:szCs w:val="24"/>
                <w:rtl/>
              </w:rPr>
              <w:t>3، ومؤشر الجهاز الأعلى للرقابة</w:t>
            </w:r>
            <w:r w:rsidR="009F1C6E" w:rsidRPr="007E2699">
              <w:rPr>
                <w:rFonts w:hint="cs"/>
                <w:sz w:val="24"/>
                <w:szCs w:val="24"/>
                <w:rtl/>
              </w:rPr>
              <w:t xml:space="preserve"> </w:t>
            </w:r>
            <w:r w:rsidRPr="007E2699">
              <w:rPr>
                <w:rFonts w:hint="cs"/>
                <w:sz w:val="24"/>
                <w:szCs w:val="24"/>
                <w:rtl/>
              </w:rPr>
              <w:t>4، ومؤشر الجهاز الأعلى للرقابة</w:t>
            </w:r>
            <w:r w:rsidR="009F1C6E" w:rsidRPr="007E2699">
              <w:rPr>
                <w:rFonts w:hint="cs"/>
                <w:sz w:val="24"/>
                <w:szCs w:val="24"/>
                <w:rtl/>
              </w:rPr>
              <w:t xml:space="preserve"> </w:t>
            </w:r>
            <w:r w:rsidRPr="007E2699">
              <w:rPr>
                <w:rFonts w:hint="cs"/>
                <w:sz w:val="24"/>
                <w:szCs w:val="24"/>
                <w:rtl/>
              </w:rPr>
              <w:t>5، ومؤشر الجهاز الأعلى للرقابة</w:t>
            </w:r>
            <w:r w:rsidR="009F1C6E" w:rsidRPr="007E2699">
              <w:rPr>
                <w:rFonts w:hint="cs"/>
                <w:sz w:val="24"/>
                <w:szCs w:val="24"/>
                <w:rtl/>
              </w:rPr>
              <w:t xml:space="preserve"> </w:t>
            </w:r>
            <w:r w:rsidRPr="007E2699">
              <w:rPr>
                <w:rFonts w:hint="cs"/>
                <w:sz w:val="24"/>
                <w:szCs w:val="24"/>
                <w:rtl/>
              </w:rPr>
              <w:t>6، ومؤشر الجهاز الأعلى للرقابة</w:t>
            </w:r>
            <w:r w:rsidR="009F1C6E" w:rsidRPr="007E2699">
              <w:rPr>
                <w:rFonts w:hint="cs"/>
                <w:sz w:val="24"/>
                <w:szCs w:val="24"/>
                <w:rtl/>
              </w:rPr>
              <w:t xml:space="preserve"> </w:t>
            </w:r>
            <w:r w:rsidRPr="007E2699">
              <w:rPr>
                <w:rFonts w:hint="cs"/>
                <w:sz w:val="24"/>
                <w:szCs w:val="24"/>
                <w:rtl/>
              </w:rPr>
              <w:t>7)</w:t>
            </w:r>
          </w:p>
        </w:tc>
        <w:tc>
          <w:tcPr>
            <w:tcW w:w="1134" w:type="dxa"/>
          </w:tcPr>
          <w:p w14:paraId="38004FD1" w14:textId="77777777" w:rsidR="0056051F" w:rsidRPr="007E2699" w:rsidRDefault="0056051F" w:rsidP="00E009C8">
            <w:pPr>
              <w:jc w:val="center"/>
              <w:rPr>
                <w:sz w:val="24"/>
                <w:szCs w:val="24"/>
              </w:rPr>
            </w:pPr>
          </w:p>
        </w:tc>
        <w:tc>
          <w:tcPr>
            <w:tcW w:w="1134" w:type="dxa"/>
          </w:tcPr>
          <w:p w14:paraId="7F02D9D1" w14:textId="77777777" w:rsidR="0056051F" w:rsidRPr="007E2699" w:rsidRDefault="0056051F" w:rsidP="00E009C8">
            <w:pPr>
              <w:jc w:val="center"/>
              <w:rPr>
                <w:sz w:val="24"/>
                <w:szCs w:val="24"/>
              </w:rPr>
            </w:pPr>
          </w:p>
        </w:tc>
      </w:tr>
      <w:tr w:rsidR="00BE6371" w:rsidRPr="007E2699" w14:paraId="1176E0A3" w14:textId="77777777" w:rsidTr="00AE232C">
        <w:tc>
          <w:tcPr>
            <w:tcW w:w="6941" w:type="dxa"/>
          </w:tcPr>
          <w:p w14:paraId="47A0DBFB" w14:textId="76674EAB" w:rsidR="00BE6371" w:rsidRPr="007E2699" w:rsidRDefault="0056051F" w:rsidP="00E009C8">
            <w:pPr>
              <w:bidi/>
              <w:rPr>
                <w:sz w:val="24"/>
                <w:szCs w:val="24"/>
                <w:rtl/>
              </w:rPr>
            </w:pPr>
            <w:r w:rsidRPr="007E2699">
              <w:rPr>
                <w:rFonts w:hint="cs"/>
                <w:sz w:val="24"/>
                <w:szCs w:val="24"/>
                <w:rtl/>
              </w:rPr>
              <w:t>4.3 المجال ج: جودة الرقابة وإعداد التقارير</w:t>
            </w:r>
          </w:p>
        </w:tc>
        <w:tc>
          <w:tcPr>
            <w:tcW w:w="1134" w:type="dxa"/>
          </w:tcPr>
          <w:p w14:paraId="0124080D" w14:textId="77777777" w:rsidR="00BE6371" w:rsidRPr="007E2699" w:rsidRDefault="00BE6371" w:rsidP="00E009C8">
            <w:pPr>
              <w:jc w:val="center"/>
              <w:rPr>
                <w:sz w:val="24"/>
                <w:szCs w:val="24"/>
              </w:rPr>
            </w:pPr>
          </w:p>
        </w:tc>
        <w:tc>
          <w:tcPr>
            <w:tcW w:w="1134" w:type="dxa"/>
          </w:tcPr>
          <w:p w14:paraId="5E55825C" w14:textId="77777777" w:rsidR="00BE6371" w:rsidRPr="007E2699" w:rsidRDefault="00BE6371" w:rsidP="00E009C8">
            <w:pPr>
              <w:jc w:val="center"/>
              <w:rPr>
                <w:sz w:val="24"/>
                <w:szCs w:val="24"/>
              </w:rPr>
            </w:pPr>
          </w:p>
        </w:tc>
      </w:tr>
      <w:tr w:rsidR="0056051F" w:rsidRPr="007E2699" w14:paraId="6A26B206" w14:textId="77777777" w:rsidTr="00AE232C">
        <w:tc>
          <w:tcPr>
            <w:tcW w:w="6941" w:type="dxa"/>
          </w:tcPr>
          <w:p w14:paraId="18948AA9" w14:textId="1CE670CD" w:rsidR="0056051F" w:rsidRPr="007E2699" w:rsidRDefault="0056051F" w:rsidP="0056051F">
            <w:pPr>
              <w:bidi/>
              <w:rPr>
                <w:iCs/>
                <w:sz w:val="24"/>
                <w:szCs w:val="24"/>
                <w:rtl/>
              </w:rPr>
            </w:pPr>
            <w:r w:rsidRPr="007E2699">
              <w:rPr>
                <w:rFonts w:hint="cs"/>
                <w:iCs/>
                <w:sz w:val="24"/>
                <w:szCs w:val="24"/>
                <w:rtl/>
              </w:rPr>
              <w:t>مؤشرات الرقابة المالية (مؤشر الجهاز الأعلى للرقابة</w:t>
            </w:r>
            <w:r w:rsidR="009F1C6E" w:rsidRPr="007E2699">
              <w:rPr>
                <w:rFonts w:hint="cs"/>
                <w:iCs/>
                <w:sz w:val="24"/>
                <w:szCs w:val="24"/>
                <w:rtl/>
              </w:rPr>
              <w:t xml:space="preserve"> </w:t>
            </w:r>
            <w:r w:rsidRPr="007E2699">
              <w:rPr>
                <w:rFonts w:hint="cs"/>
                <w:iCs/>
                <w:sz w:val="24"/>
                <w:szCs w:val="24"/>
                <w:rtl/>
              </w:rPr>
              <w:t>8 (البعد 1)، ومؤشر الجهاز الأعلى للرقابة</w:t>
            </w:r>
            <w:r w:rsidR="009F1C6E" w:rsidRPr="007E2699">
              <w:rPr>
                <w:rFonts w:hint="cs"/>
                <w:iCs/>
                <w:sz w:val="24"/>
                <w:szCs w:val="24"/>
                <w:rtl/>
              </w:rPr>
              <w:t xml:space="preserve"> </w:t>
            </w:r>
            <w:r w:rsidRPr="007E2699">
              <w:rPr>
                <w:rFonts w:hint="cs"/>
                <w:iCs/>
                <w:sz w:val="24"/>
                <w:szCs w:val="24"/>
                <w:rtl/>
              </w:rPr>
              <w:t>10، ومؤشر الجهاز الأعلى للرقابة</w:t>
            </w:r>
            <w:r w:rsidR="009F1C6E" w:rsidRPr="007E2699">
              <w:rPr>
                <w:rFonts w:hint="cs"/>
                <w:iCs/>
                <w:sz w:val="24"/>
                <w:szCs w:val="24"/>
                <w:rtl/>
              </w:rPr>
              <w:t xml:space="preserve"> </w:t>
            </w:r>
            <w:r w:rsidRPr="007E2699">
              <w:rPr>
                <w:rFonts w:hint="cs"/>
                <w:iCs/>
                <w:sz w:val="24"/>
                <w:szCs w:val="24"/>
                <w:rtl/>
              </w:rPr>
              <w:t>11، ومؤشر الجهاز الأعلى</w:t>
            </w:r>
            <w:r w:rsidR="00C70EBC" w:rsidRPr="007E2699">
              <w:rPr>
                <w:iCs/>
                <w:sz w:val="24"/>
                <w:szCs w:val="24"/>
                <w:rtl/>
              </w:rPr>
              <w:br/>
            </w:r>
            <w:r w:rsidRPr="007E2699">
              <w:rPr>
                <w:rFonts w:hint="cs"/>
                <w:iCs/>
                <w:sz w:val="24"/>
                <w:szCs w:val="24"/>
                <w:rtl/>
              </w:rPr>
              <w:t xml:space="preserve"> للرقابة</w:t>
            </w:r>
            <w:r w:rsidR="009F1C6E" w:rsidRPr="007E2699">
              <w:rPr>
                <w:rFonts w:hint="cs"/>
                <w:iCs/>
                <w:sz w:val="24"/>
                <w:szCs w:val="24"/>
                <w:rtl/>
              </w:rPr>
              <w:t xml:space="preserve"> </w:t>
            </w:r>
            <w:r w:rsidRPr="007E2699">
              <w:rPr>
                <w:rFonts w:hint="cs"/>
                <w:iCs/>
                <w:sz w:val="24"/>
                <w:szCs w:val="24"/>
                <w:rtl/>
              </w:rPr>
              <w:t>12)</w:t>
            </w:r>
          </w:p>
        </w:tc>
        <w:tc>
          <w:tcPr>
            <w:tcW w:w="1134" w:type="dxa"/>
          </w:tcPr>
          <w:p w14:paraId="159826C6" w14:textId="77777777" w:rsidR="0056051F" w:rsidRPr="007E2699" w:rsidRDefault="0056051F" w:rsidP="0056051F">
            <w:pPr>
              <w:jc w:val="center"/>
              <w:rPr>
                <w:sz w:val="24"/>
                <w:szCs w:val="24"/>
              </w:rPr>
            </w:pPr>
          </w:p>
        </w:tc>
        <w:tc>
          <w:tcPr>
            <w:tcW w:w="1134" w:type="dxa"/>
          </w:tcPr>
          <w:p w14:paraId="0914484F" w14:textId="77777777" w:rsidR="0056051F" w:rsidRPr="007E2699" w:rsidRDefault="0056051F" w:rsidP="0056051F">
            <w:pPr>
              <w:jc w:val="center"/>
              <w:rPr>
                <w:sz w:val="24"/>
                <w:szCs w:val="24"/>
              </w:rPr>
            </w:pPr>
          </w:p>
        </w:tc>
      </w:tr>
      <w:tr w:rsidR="0056051F" w:rsidRPr="007E2699" w14:paraId="627A31B2" w14:textId="77777777" w:rsidTr="00AE232C">
        <w:tc>
          <w:tcPr>
            <w:tcW w:w="6941" w:type="dxa"/>
          </w:tcPr>
          <w:p w14:paraId="69887A47" w14:textId="1163E4BB" w:rsidR="0056051F" w:rsidRPr="007E2699" w:rsidRDefault="0056051F" w:rsidP="0056051F">
            <w:pPr>
              <w:bidi/>
              <w:rPr>
                <w:iCs/>
                <w:sz w:val="24"/>
                <w:szCs w:val="24"/>
                <w:rtl/>
              </w:rPr>
            </w:pPr>
            <w:r w:rsidRPr="007E2699">
              <w:rPr>
                <w:rFonts w:hint="cs"/>
                <w:iCs/>
                <w:sz w:val="24"/>
                <w:szCs w:val="24"/>
                <w:rtl/>
              </w:rPr>
              <w:t>مؤشرات رقابة الأداء (مؤشر الجهاز الأعلى للرقابة</w:t>
            </w:r>
            <w:r w:rsidR="009F1C6E" w:rsidRPr="007E2699">
              <w:rPr>
                <w:rFonts w:hint="cs"/>
                <w:iCs/>
                <w:sz w:val="24"/>
                <w:szCs w:val="24"/>
                <w:rtl/>
              </w:rPr>
              <w:t xml:space="preserve"> </w:t>
            </w:r>
            <w:r w:rsidRPr="007E2699">
              <w:rPr>
                <w:rFonts w:hint="cs"/>
                <w:iCs/>
                <w:sz w:val="24"/>
                <w:szCs w:val="24"/>
                <w:rtl/>
              </w:rPr>
              <w:t>8 (2)، ومؤشر الجهاز الأعلى للرقابة</w:t>
            </w:r>
            <w:r w:rsidR="009F1C6E" w:rsidRPr="007E2699">
              <w:rPr>
                <w:rFonts w:hint="cs"/>
                <w:iCs/>
                <w:sz w:val="24"/>
                <w:szCs w:val="24"/>
                <w:rtl/>
              </w:rPr>
              <w:t xml:space="preserve"> </w:t>
            </w:r>
            <w:r w:rsidRPr="007E2699">
              <w:rPr>
                <w:rFonts w:hint="cs"/>
                <w:iCs/>
                <w:sz w:val="24"/>
                <w:szCs w:val="24"/>
                <w:rtl/>
              </w:rPr>
              <w:t>12، ومؤشر الجهاز الأعلى للرقابة</w:t>
            </w:r>
            <w:r w:rsidR="009F1C6E" w:rsidRPr="007E2699">
              <w:rPr>
                <w:rFonts w:hint="cs"/>
                <w:iCs/>
                <w:sz w:val="24"/>
                <w:szCs w:val="24"/>
                <w:rtl/>
              </w:rPr>
              <w:t xml:space="preserve"> </w:t>
            </w:r>
            <w:r w:rsidRPr="007E2699">
              <w:rPr>
                <w:rFonts w:hint="cs"/>
                <w:iCs/>
                <w:sz w:val="24"/>
                <w:szCs w:val="24"/>
                <w:rtl/>
              </w:rPr>
              <w:t>13، ومؤشر الجهاز الأعلى للرقابة</w:t>
            </w:r>
            <w:r w:rsidR="009F1C6E" w:rsidRPr="007E2699">
              <w:rPr>
                <w:rFonts w:hint="cs"/>
                <w:iCs/>
                <w:sz w:val="24"/>
                <w:szCs w:val="24"/>
                <w:rtl/>
              </w:rPr>
              <w:t xml:space="preserve"> </w:t>
            </w:r>
            <w:r w:rsidRPr="007E2699">
              <w:rPr>
                <w:rFonts w:hint="cs"/>
                <w:iCs/>
                <w:sz w:val="24"/>
                <w:szCs w:val="24"/>
                <w:rtl/>
              </w:rPr>
              <w:t>14)</w:t>
            </w:r>
          </w:p>
        </w:tc>
        <w:tc>
          <w:tcPr>
            <w:tcW w:w="1134" w:type="dxa"/>
          </w:tcPr>
          <w:p w14:paraId="33C7D76D" w14:textId="77777777" w:rsidR="0056051F" w:rsidRPr="007E2699" w:rsidRDefault="0056051F" w:rsidP="0056051F">
            <w:pPr>
              <w:jc w:val="center"/>
              <w:rPr>
                <w:sz w:val="24"/>
                <w:szCs w:val="24"/>
              </w:rPr>
            </w:pPr>
          </w:p>
        </w:tc>
        <w:tc>
          <w:tcPr>
            <w:tcW w:w="1134" w:type="dxa"/>
          </w:tcPr>
          <w:p w14:paraId="14A03E14" w14:textId="77777777" w:rsidR="0056051F" w:rsidRPr="007E2699" w:rsidRDefault="0056051F" w:rsidP="0056051F">
            <w:pPr>
              <w:jc w:val="center"/>
              <w:rPr>
                <w:sz w:val="24"/>
                <w:szCs w:val="24"/>
              </w:rPr>
            </w:pPr>
          </w:p>
        </w:tc>
      </w:tr>
      <w:tr w:rsidR="0056051F" w:rsidRPr="007E2699" w14:paraId="0AA1FF48" w14:textId="77777777" w:rsidTr="00AE232C">
        <w:tc>
          <w:tcPr>
            <w:tcW w:w="6941" w:type="dxa"/>
          </w:tcPr>
          <w:p w14:paraId="04D16EDB" w14:textId="47ACB788" w:rsidR="0056051F" w:rsidRPr="007E2699" w:rsidRDefault="0056051F" w:rsidP="0056051F">
            <w:pPr>
              <w:bidi/>
              <w:rPr>
                <w:iCs/>
                <w:sz w:val="24"/>
                <w:szCs w:val="24"/>
                <w:rtl/>
              </w:rPr>
            </w:pPr>
            <w:r w:rsidRPr="007E2699">
              <w:rPr>
                <w:rFonts w:hint="cs"/>
                <w:iCs/>
                <w:sz w:val="24"/>
                <w:szCs w:val="24"/>
                <w:rtl/>
              </w:rPr>
              <w:t>مؤشرات رقابة الالتزام (مؤشر الجهاز الأعلى للرقابة</w:t>
            </w:r>
            <w:r w:rsidR="009F1C6E" w:rsidRPr="007E2699">
              <w:rPr>
                <w:rFonts w:hint="cs"/>
                <w:iCs/>
                <w:sz w:val="24"/>
                <w:szCs w:val="24"/>
                <w:rtl/>
              </w:rPr>
              <w:t xml:space="preserve"> </w:t>
            </w:r>
            <w:r w:rsidRPr="007E2699">
              <w:rPr>
                <w:rFonts w:hint="cs"/>
                <w:iCs/>
                <w:sz w:val="24"/>
                <w:szCs w:val="24"/>
                <w:rtl/>
              </w:rPr>
              <w:t>8 (3)، ومؤشر الجهاز الأعلى للرقابة</w:t>
            </w:r>
            <w:r w:rsidR="009F1C6E" w:rsidRPr="007E2699">
              <w:rPr>
                <w:rFonts w:hint="cs"/>
                <w:iCs/>
                <w:sz w:val="24"/>
                <w:szCs w:val="24"/>
                <w:rtl/>
              </w:rPr>
              <w:t xml:space="preserve"> </w:t>
            </w:r>
            <w:r w:rsidRPr="007E2699">
              <w:rPr>
                <w:rFonts w:hint="cs"/>
                <w:iCs/>
                <w:sz w:val="24"/>
                <w:szCs w:val="24"/>
                <w:rtl/>
              </w:rPr>
              <w:t>15، ومؤشر الجهاز الأعلى للرقابة</w:t>
            </w:r>
            <w:r w:rsidR="009F1C6E" w:rsidRPr="007E2699">
              <w:rPr>
                <w:rFonts w:hint="cs"/>
                <w:iCs/>
                <w:sz w:val="24"/>
                <w:szCs w:val="24"/>
                <w:rtl/>
              </w:rPr>
              <w:t xml:space="preserve"> </w:t>
            </w:r>
            <w:r w:rsidRPr="007E2699">
              <w:rPr>
                <w:rFonts w:hint="cs"/>
                <w:iCs/>
                <w:sz w:val="24"/>
                <w:szCs w:val="24"/>
                <w:rtl/>
              </w:rPr>
              <w:t>16، ومؤشر الجهاز الأعلى للرقابة</w:t>
            </w:r>
            <w:r w:rsidR="009F1C6E" w:rsidRPr="007E2699">
              <w:rPr>
                <w:rFonts w:hint="cs"/>
                <w:iCs/>
                <w:sz w:val="24"/>
                <w:szCs w:val="24"/>
                <w:rtl/>
              </w:rPr>
              <w:t xml:space="preserve"> </w:t>
            </w:r>
            <w:r w:rsidRPr="007E2699">
              <w:rPr>
                <w:rFonts w:hint="cs"/>
                <w:iCs/>
                <w:sz w:val="24"/>
                <w:szCs w:val="24"/>
                <w:rtl/>
              </w:rPr>
              <w:t>17)</w:t>
            </w:r>
          </w:p>
        </w:tc>
        <w:tc>
          <w:tcPr>
            <w:tcW w:w="1134" w:type="dxa"/>
          </w:tcPr>
          <w:p w14:paraId="71967E54" w14:textId="77777777" w:rsidR="0056051F" w:rsidRPr="007E2699" w:rsidRDefault="0056051F" w:rsidP="0056051F">
            <w:pPr>
              <w:jc w:val="center"/>
              <w:rPr>
                <w:sz w:val="24"/>
                <w:szCs w:val="24"/>
              </w:rPr>
            </w:pPr>
          </w:p>
        </w:tc>
        <w:tc>
          <w:tcPr>
            <w:tcW w:w="1134" w:type="dxa"/>
          </w:tcPr>
          <w:p w14:paraId="35795441" w14:textId="77777777" w:rsidR="0056051F" w:rsidRPr="007E2699" w:rsidRDefault="0056051F" w:rsidP="0056051F">
            <w:pPr>
              <w:jc w:val="center"/>
              <w:rPr>
                <w:sz w:val="24"/>
                <w:szCs w:val="24"/>
              </w:rPr>
            </w:pPr>
          </w:p>
        </w:tc>
      </w:tr>
      <w:tr w:rsidR="0056051F" w:rsidRPr="007E2699" w14:paraId="53FC11A8" w14:textId="77777777" w:rsidTr="00AE232C">
        <w:tc>
          <w:tcPr>
            <w:tcW w:w="6941" w:type="dxa"/>
          </w:tcPr>
          <w:p w14:paraId="03CB3371" w14:textId="7CA10B13" w:rsidR="0056051F" w:rsidRPr="007E2699" w:rsidRDefault="0056051F" w:rsidP="0056051F">
            <w:pPr>
              <w:bidi/>
              <w:rPr>
                <w:iCs/>
                <w:sz w:val="24"/>
                <w:szCs w:val="24"/>
                <w:rtl/>
              </w:rPr>
            </w:pPr>
            <w:r w:rsidRPr="007E2699">
              <w:rPr>
                <w:rFonts w:hint="cs"/>
                <w:iCs/>
                <w:sz w:val="24"/>
                <w:szCs w:val="24"/>
                <w:rtl/>
              </w:rPr>
              <w:t>مؤشرات الرقابة القضائية (مؤشر الجهاز الأعلى للرقابة</w:t>
            </w:r>
            <w:r w:rsidR="009F1C6E" w:rsidRPr="007E2699">
              <w:rPr>
                <w:rFonts w:hint="cs"/>
                <w:iCs/>
                <w:sz w:val="24"/>
                <w:szCs w:val="24"/>
                <w:rtl/>
              </w:rPr>
              <w:t xml:space="preserve"> </w:t>
            </w:r>
            <w:r w:rsidRPr="007E2699">
              <w:rPr>
                <w:rFonts w:hint="cs"/>
                <w:iCs/>
                <w:sz w:val="24"/>
                <w:szCs w:val="24"/>
                <w:rtl/>
              </w:rPr>
              <w:t>8 (4)، ومؤشر الجهاز الأعلى للرقابة</w:t>
            </w:r>
            <w:r w:rsidR="009F1C6E" w:rsidRPr="007E2699">
              <w:rPr>
                <w:rFonts w:hint="cs"/>
                <w:iCs/>
                <w:sz w:val="24"/>
                <w:szCs w:val="24"/>
                <w:rtl/>
              </w:rPr>
              <w:t xml:space="preserve"> </w:t>
            </w:r>
            <w:r w:rsidRPr="007E2699">
              <w:rPr>
                <w:rFonts w:hint="cs"/>
                <w:iCs/>
                <w:sz w:val="24"/>
                <w:szCs w:val="24"/>
                <w:rtl/>
              </w:rPr>
              <w:t>18، ومؤشر الجهاز الأعلى للرقابة</w:t>
            </w:r>
            <w:r w:rsidR="009F1C6E" w:rsidRPr="007E2699">
              <w:rPr>
                <w:rFonts w:hint="cs"/>
                <w:iCs/>
                <w:sz w:val="24"/>
                <w:szCs w:val="24"/>
                <w:rtl/>
              </w:rPr>
              <w:t xml:space="preserve"> </w:t>
            </w:r>
            <w:r w:rsidRPr="007E2699">
              <w:rPr>
                <w:rFonts w:hint="cs"/>
                <w:iCs/>
                <w:sz w:val="24"/>
                <w:szCs w:val="24"/>
                <w:rtl/>
              </w:rPr>
              <w:t>19، ومؤشر الجهاز الأعلى للرقابة</w:t>
            </w:r>
            <w:r w:rsidR="009F1C6E" w:rsidRPr="007E2699">
              <w:rPr>
                <w:rFonts w:hint="cs"/>
                <w:iCs/>
                <w:sz w:val="24"/>
                <w:szCs w:val="24"/>
                <w:rtl/>
              </w:rPr>
              <w:t xml:space="preserve"> </w:t>
            </w:r>
            <w:r w:rsidRPr="007E2699">
              <w:rPr>
                <w:rFonts w:hint="cs"/>
                <w:iCs/>
                <w:sz w:val="24"/>
                <w:szCs w:val="24"/>
                <w:rtl/>
              </w:rPr>
              <w:t>20)</w:t>
            </w:r>
          </w:p>
        </w:tc>
        <w:tc>
          <w:tcPr>
            <w:tcW w:w="1134" w:type="dxa"/>
          </w:tcPr>
          <w:p w14:paraId="25813811" w14:textId="77777777" w:rsidR="0056051F" w:rsidRPr="007E2699" w:rsidRDefault="0056051F" w:rsidP="0056051F">
            <w:pPr>
              <w:jc w:val="center"/>
              <w:rPr>
                <w:sz w:val="24"/>
                <w:szCs w:val="24"/>
              </w:rPr>
            </w:pPr>
          </w:p>
        </w:tc>
        <w:tc>
          <w:tcPr>
            <w:tcW w:w="1134" w:type="dxa"/>
          </w:tcPr>
          <w:p w14:paraId="695098A0" w14:textId="77777777" w:rsidR="0056051F" w:rsidRPr="007E2699" w:rsidRDefault="0056051F" w:rsidP="0056051F">
            <w:pPr>
              <w:jc w:val="center"/>
              <w:rPr>
                <w:sz w:val="24"/>
                <w:szCs w:val="24"/>
              </w:rPr>
            </w:pPr>
          </w:p>
        </w:tc>
      </w:tr>
      <w:tr w:rsidR="0056051F" w:rsidRPr="007E2699" w14:paraId="340A6465" w14:textId="77777777" w:rsidTr="00AE232C">
        <w:tc>
          <w:tcPr>
            <w:tcW w:w="6941" w:type="dxa"/>
          </w:tcPr>
          <w:p w14:paraId="083E4A94" w14:textId="3F850AF3" w:rsidR="0056051F" w:rsidRPr="007E2699" w:rsidRDefault="00B2343E" w:rsidP="00B2343E">
            <w:pPr>
              <w:bidi/>
              <w:rPr>
                <w:sz w:val="24"/>
                <w:szCs w:val="24"/>
                <w:rtl/>
              </w:rPr>
            </w:pPr>
            <w:r w:rsidRPr="007E2699">
              <w:rPr>
                <w:rFonts w:hint="cs"/>
                <w:sz w:val="24"/>
                <w:szCs w:val="24"/>
                <w:rtl/>
              </w:rPr>
              <w:t>4.4 المجال د: هياكل الإدارة والدعم (مؤشر الجهاز الأعلى للرقابة</w:t>
            </w:r>
            <w:r w:rsidR="009F1C6E" w:rsidRPr="007E2699">
              <w:rPr>
                <w:rFonts w:hint="cs"/>
                <w:sz w:val="24"/>
                <w:szCs w:val="24"/>
                <w:rtl/>
              </w:rPr>
              <w:t xml:space="preserve"> </w:t>
            </w:r>
            <w:r w:rsidRPr="007E2699">
              <w:rPr>
                <w:rFonts w:hint="cs"/>
                <w:sz w:val="24"/>
                <w:szCs w:val="24"/>
                <w:rtl/>
              </w:rPr>
              <w:t>21)</w:t>
            </w:r>
          </w:p>
        </w:tc>
        <w:tc>
          <w:tcPr>
            <w:tcW w:w="1134" w:type="dxa"/>
          </w:tcPr>
          <w:p w14:paraId="58BFBC7F" w14:textId="77777777" w:rsidR="0056051F" w:rsidRPr="007E2699" w:rsidRDefault="0056051F" w:rsidP="0056051F">
            <w:pPr>
              <w:jc w:val="center"/>
              <w:rPr>
                <w:sz w:val="24"/>
                <w:szCs w:val="24"/>
              </w:rPr>
            </w:pPr>
          </w:p>
        </w:tc>
        <w:tc>
          <w:tcPr>
            <w:tcW w:w="1134" w:type="dxa"/>
          </w:tcPr>
          <w:p w14:paraId="4EAF3ED6" w14:textId="77777777" w:rsidR="0056051F" w:rsidRPr="007E2699" w:rsidRDefault="0056051F" w:rsidP="0056051F">
            <w:pPr>
              <w:jc w:val="center"/>
              <w:rPr>
                <w:sz w:val="24"/>
                <w:szCs w:val="24"/>
              </w:rPr>
            </w:pPr>
          </w:p>
        </w:tc>
      </w:tr>
      <w:tr w:rsidR="0056051F" w:rsidRPr="007E2699" w14:paraId="3719EB66" w14:textId="77777777" w:rsidTr="00AE232C">
        <w:tc>
          <w:tcPr>
            <w:tcW w:w="6941" w:type="dxa"/>
          </w:tcPr>
          <w:p w14:paraId="0DBA4991" w14:textId="6CE0FF91" w:rsidR="0056051F" w:rsidRPr="007E2699" w:rsidRDefault="00B2343E" w:rsidP="00B2343E">
            <w:pPr>
              <w:bidi/>
              <w:rPr>
                <w:sz w:val="24"/>
                <w:szCs w:val="24"/>
                <w:rtl/>
              </w:rPr>
            </w:pPr>
            <w:r w:rsidRPr="007E2699">
              <w:rPr>
                <w:rFonts w:hint="cs"/>
                <w:sz w:val="24"/>
                <w:szCs w:val="24"/>
                <w:rtl/>
              </w:rPr>
              <w:t>4.5 المجال هـ: الموارد البشرية والتدريب (مؤشر الجهاز الأعلى للرقابة</w:t>
            </w:r>
            <w:r w:rsidR="009F1C6E" w:rsidRPr="007E2699">
              <w:rPr>
                <w:rFonts w:hint="cs"/>
                <w:sz w:val="24"/>
                <w:szCs w:val="24"/>
                <w:rtl/>
              </w:rPr>
              <w:t xml:space="preserve"> </w:t>
            </w:r>
            <w:r w:rsidRPr="007E2699">
              <w:rPr>
                <w:rFonts w:hint="cs"/>
                <w:sz w:val="24"/>
                <w:szCs w:val="24"/>
                <w:rtl/>
              </w:rPr>
              <w:t>22، ومؤشر الجهاز الأعلى للرقابة</w:t>
            </w:r>
            <w:r w:rsidR="009F1C6E" w:rsidRPr="007E2699">
              <w:rPr>
                <w:rFonts w:hint="cs"/>
                <w:sz w:val="24"/>
                <w:szCs w:val="24"/>
                <w:rtl/>
              </w:rPr>
              <w:t xml:space="preserve"> </w:t>
            </w:r>
            <w:r w:rsidRPr="007E2699">
              <w:rPr>
                <w:rFonts w:hint="cs"/>
                <w:sz w:val="24"/>
                <w:szCs w:val="24"/>
                <w:rtl/>
              </w:rPr>
              <w:t>23)</w:t>
            </w:r>
          </w:p>
        </w:tc>
        <w:tc>
          <w:tcPr>
            <w:tcW w:w="1134" w:type="dxa"/>
          </w:tcPr>
          <w:p w14:paraId="3EA4EF1B" w14:textId="77777777" w:rsidR="0056051F" w:rsidRPr="007E2699" w:rsidRDefault="0056051F" w:rsidP="0056051F">
            <w:pPr>
              <w:jc w:val="center"/>
              <w:rPr>
                <w:sz w:val="24"/>
                <w:szCs w:val="24"/>
              </w:rPr>
            </w:pPr>
          </w:p>
        </w:tc>
        <w:tc>
          <w:tcPr>
            <w:tcW w:w="1134" w:type="dxa"/>
          </w:tcPr>
          <w:p w14:paraId="5875B7D2" w14:textId="77777777" w:rsidR="0056051F" w:rsidRPr="007E2699" w:rsidRDefault="0056051F" w:rsidP="0056051F">
            <w:pPr>
              <w:jc w:val="center"/>
              <w:rPr>
                <w:sz w:val="24"/>
                <w:szCs w:val="24"/>
              </w:rPr>
            </w:pPr>
          </w:p>
        </w:tc>
      </w:tr>
      <w:tr w:rsidR="0056051F" w:rsidRPr="007E2699" w14:paraId="4063CE96" w14:textId="77777777" w:rsidTr="00AE232C">
        <w:tc>
          <w:tcPr>
            <w:tcW w:w="6941" w:type="dxa"/>
          </w:tcPr>
          <w:p w14:paraId="78688869" w14:textId="7CA7F1AB" w:rsidR="0056051F" w:rsidRPr="007E2699" w:rsidRDefault="00B2343E" w:rsidP="00B2343E">
            <w:pPr>
              <w:bidi/>
              <w:rPr>
                <w:sz w:val="24"/>
                <w:szCs w:val="24"/>
                <w:rtl/>
              </w:rPr>
            </w:pPr>
            <w:r w:rsidRPr="007E2699">
              <w:rPr>
                <w:rFonts w:hint="cs"/>
                <w:sz w:val="24"/>
                <w:szCs w:val="24"/>
                <w:rtl/>
              </w:rPr>
              <w:t xml:space="preserve">4.6 المجال و: إدارة التواصل </w:t>
            </w:r>
            <w:r w:rsidR="009F1C6E" w:rsidRPr="007E2699">
              <w:rPr>
                <w:rFonts w:hint="cs"/>
                <w:sz w:val="24"/>
                <w:szCs w:val="24"/>
                <w:rtl/>
              </w:rPr>
              <w:t>وأصحاب المصلحة</w:t>
            </w:r>
            <w:r w:rsidRPr="007E2699">
              <w:rPr>
                <w:rFonts w:hint="cs"/>
                <w:sz w:val="24"/>
                <w:szCs w:val="24"/>
                <w:rtl/>
              </w:rPr>
              <w:t xml:space="preserve"> (مؤشر الجهاز الأعلى للرقابة</w:t>
            </w:r>
            <w:r w:rsidR="009F1C6E" w:rsidRPr="007E2699">
              <w:rPr>
                <w:rFonts w:hint="cs"/>
                <w:sz w:val="24"/>
                <w:szCs w:val="24"/>
                <w:rtl/>
              </w:rPr>
              <w:t xml:space="preserve"> </w:t>
            </w:r>
            <w:r w:rsidRPr="007E2699">
              <w:rPr>
                <w:rFonts w:hint="cs"/>
                <w:sz w:val="24"/>
                <w:szCs w:val="24"/>
                <w:rtl/>
              </w:rPr>
              <w:t>24، ومؤشر الجهاز الأعلى للرقابة</w:t>
            </w:r>
            <w:r w:rsidR="009F1C6E" w:rsidRPr="007E2699">
              <w:rPr>
                <w:rFonts w:hint="cs"/>
                <w:sz w:val="24"/>
                <w:szCs w:val="24"/>
                <w:rtl/>
              </w:rPr>
              <w:t xml:space="preserve"> </w:t>
            </w:r>
            <w:r w:rsidRPr="007E2699">
              <w:rPr>
                <w:rFonts w:hint="cs"/>
                <w:sz w:val="24"/>
                <w:szCs w:val="24"/>
                <w:rtl/>
              </w:rPr>
              <w:t>25)</w:t>
            </w:r>
          </w:p>
        </w:tc>
        <w:tc>
          <w:tcPr>
            <w:tcW w:w="1134" w:type="dxa"/>
          </w:tcPr>
          <w:p w14:paraId="5D46149C" w14:textId="77777777" w:rsidR="0056051F" w:rsidRPr="007E2699" w:rsidRDefault="0056051F" w:rsidP="0056051F">
            <w:pPr>
              <w:jc w:val="center"/>
              <w:rPr>
                <w:sz w:val="24"/>
                <w:szCs w:val="24"/>
              </w:rPr>
            </w:pPr>
          </w:p>
        </w:tc>
        <w:tc>
          <w:tcPr>
            <w:tcW w:w="1134" w:type="dxa"/>
          </w:tcPr>
          <w:p w14:paraId="6491973C" w14:textId="77777777" w:rsidR="0056051F" w:rsidRPr="007E2699" w:rsidRDefault="0056051F" w:rsidP="0056051F">
            <w:pPr>
              <w:jc w:val="center"/>
              <w:rPr>
                <w:sz w:val="24"/>
                <w:szCs w:val="24"/>
              </w:rPr>
            </w:pPr>
          </w:p>
        </w:tc>
      </w:tr>
    </w:tbl>
    <w:p w14:paraId="4FF918A6" w14:textId="77777777" w:rsidR="00E009C8" w:rsidRPr="007E2699" w:rsidRDefault="00E009C8" w:rsidP="00E009C8">
      <w:pPr>
        <w:rPr>
          <w:sz w:val="24"/>
          <w:szCs w:val="24"/>
        </w:rPr>
      </w:pPr>
    </w:p>
    <w:p w14:paraId="22336F13" w14:textId="77777777" w:rsidR="00711FCD" w:rsidRPr="007E2699" w:rsidRDefault="00711FCD" w:rsidP="007E0FF8">
      <w:pPr>
        <w:pStyle w:val="Heading2"/>
        <w:numPr>
          <w:ilvl w:val="0"/>
          <w:numId w:val="3"/>
        </w:numPr>
        <w:bidi/>
        <w:rPr>
          <w:sz w:val="24"/>
          <w:szCs w:val="24"/>
          <w:rtl/>
        </w:rPr>
      </w:pPr>
      <w:r w:rsidRPr="007E2699">
        <w:rPr>
          <w:rFonts w:hint="cs"/>
          <w:sz w:val="24"/>
          <w:szCs w:val="24"/>
          <w:rtl/>
        </w:rPr>
        <w:t>المراحل الأساسية لعملية التقييم</w:t>
      </w:r>
    </w:p>
    <w:p w14:paraId="2A38EC6B" w14:textId="77777777" w:rsidR="00711FCD" w:rsidRPr="007E2699" w:rsidRDefault="003B3098" w:rsidP="003B3098">
      <w:pPr>
        <w:pStyle w:val="ListParagraph"/>
        <w:numPr>
          <w:ilvl w:val="0"/>
          <w:numId w:val="1"/>
        </w:numPr>
        <w:bidi/>
        <w:rPr>
          <w:iCs/>
          <w:sz w:val="24"/>
          <w:szCs w:val="24"/>
          <w:rtl/>
        </w:rPr>
      </w:pPr>
      <w:r w:rsidRPr="007E2699">
        <w:rPr>
          <w:rFonts w:hint="cs"/>
          <w:iCs/>
          <w:sz w:val="24"/>
          <w:szCs w:val="24"/>
          <w:rtl/>
        </w:rPr>
        <w:t>الفترة الزمنية للتقييم</w:t>
      </w:r>
    </w:p>
    <w:p w14:paraId="64D28768" w14:textId="77777777" w:rsidR="003B3098" w:rsidRPr="007E2699" w:rsidRDefault="003B3098" w:rsidP="003B3098">
      <w:pPr>
        <w:pStyle w:val="ListParagraph"/>
        <w:numPr>
          <w:ilvl w:val="0"/>
          <w:numId w:val="1"/>
        </w:numPr>
        <w:bidi/>
        <w:rPr>
          <w:iCs/>
          <w:sz w:val="24"/>
          <w:szCs w:val="24"/>
          <w:rtl/>
        </w:rPr>
      </w:pPr>
      <w:r w:rsidRPr="007E2699">
        <w:rPr>
          <w:rFonts w:hint="cs"/>
          <w:iCs/>
          <w:sz w:val="24"/>
          <w:szCs w:val="24"/>
          <w:rtl/>
        </w:rPr>
        <w:t>الإطار الزمني (انظر أدناه)</w:t>
      </w:r>
      <w:r w:rsidRPr="007E2699">
        <w:rPr>
          <w:rStyle w:val="FootnoteReference"/>
          <w:i/>
          <w:sz w:val="24"/>
          <w:szCs w:val="24"/>
        </w:rPr>
        <w:footnoteReference w:id="3"/>
      </w:r>
    </w:p>
    <w:p w14:paraId="7BA18602" w14:textId="77777777" w:rsidR="003B3098" w:rsidRPr="007E2699" w:rsidRDefault="003B3098" w:rsidP="003B3098">
      <w:pPr>
        <w:bidi/>
        <w:rPr>
          <w:bCs/>
          <w:sz w:val="24"/>
          <w:szCs w:val="24"/>
          <w:rtl/>
        </w:rPr>
      </w:pPr>
      <w:r w:rsidRPr="007E2699">
        <w:rPr>
          <w:rFonts w:hint="cs"/>
          <w:bCs/>
          <w:sz w:val="24"/>
          <w:szCs w:val="24"/>
          <w:rtl/>
        </w:rPr>
        <w:lastRenderedPageBreak/>
        <w:t>مرحلة التخطيط:</w:t>
      </w:r>
    </w:p>
    <w:tbl>
      <w:tblPr>
        <w:tblStyle w:val="TableGrid"/>
        <w:bidiVisual/>
        <w:tblW w:w="0" w:type="auto"/>
        <w:tblLook w:val="04A0" w:firstRow="1" w:lastRow="0" w:firstColumn="1" w:lastColumn="0" w:noHBand="0" w:noVBand="1"/>
      </w:tblPr>
      <w:tblGrid>
        <w:gridCol w:w="1773"/>
        <w:gridCol w:w="5934"/>
        <w:gridCol w:w="1689"/>
      </w:tblGrid>
      <w:tr w:rsidR="003B3098" w:rsidRPr="007E2699" w14:paraId="5EEEF73F" w14:textId="77777777" w:rsidTr="003B3098">
        <w:tc>
          <w:tcPr>
            <w:tcW w:w="1809" w:type="dxa"/>
            <w:shd w:val="clear" w:color="auto" w:fill="D9D9D9" w:themeFill="background1" w:themeFillShade="D9"/>
          </w:tcPr>
          <w:p w14:paraId="7E9EE3C6" w14:textId="3ACDF471" w:rsidR="003B3098" w:rsidRPr="007E2699" w:rsidRDefault="001E0622" w:rsidP="003B3098">
            <w:pPr>
              <w:bidi/>
              <w:rPr>
                <w:sz w:val="24"/>
                <w:szCs w:val="24"/>
                <w:rtl/>
              </w:rPr>
            </w:pPr>
            <w:r w:rsidRPr="007E2699">
              <w:rPr>
                <w:rFonts w:hint="cs"/>
                <w:sz w:val="24"/>
                <w:szCs w:val="24"/>
                <w:rtl/>
              </w:rPr>
              <w:t>الموعد</w:t>
            </w:r>
          </w:p>
        </w:tc>
        <w:tc>
          <w:tcPr>
            <w:tcW w:w="6096" w:type="dxa"/>
            <w:shd w:val="clear" w:color="auto" w:fill="D9D9D9" w:themeFill="background1" w:themeFillShade="D9"/>
          </w:tcPr>
          <w:p w14:paraId="3095163F" w14:textId="0F0A2A93" w:rsidR="003B3098" w:rsidRPr="007E2699" w:rsidRDefault="001E0622" w:rsidP="003B3098">
            <w:pPr>
              <w:bidi/>
              <w:rPr>
                <w:sz w:val="24"/>
                <w:szCs w:val="24"/>
                <w:rtl/>
              </w:rPr>
            </w:pPr>
            <w:r w:rsidRPr="007E2699">
              <w:rPr>
                <w:rFonts w:hint="cs"/>
                <w:sz w:val="24"/>
                <w:szCs w:val="24"/>
                <w:rtl/>
              </w:rPr>
              <w:t>الإجراء</w:t>
            </w:r>
          </w:p>
        </w:tc>
        <w:tc>
          <w:tcPr>
            <w:tcW w:w="1717" w:type="dxa"/>
            <w:shd w:val="clear" w:color="auto" w:fill="D9D9D9" w:themeFill="background1" w:themeFillShade="D9"/>
          </w:tcPr>
          <w:p w14:paraId="62833757" w14:textId="76F637FC" w:rsidR="003B3098" w:rsidRPr="007E2699" w:rsidRDefault="001E0622" w:rsidP="003B3098">
            <w:pPr>
              <w:bidi/>
              <w:rPr>
                <w:sz w:val="24"/>
                <w:szCs w:val="24"/>
                <w:rtl/>
                <w:lang w:bidi="ar-EG"/>
              </w:rPr>
            </w:pPr>
            <w:r w:rsidRPr="007E2699">
              <w:rPr>
                <w:rFonts w:hint="cs"/>
                <w:sz w:val="24"/>
                <w:szCs w:val="24"/>
                <w:rtl/>
              </w:rPr>
              <w:t>المسؤول</w:t>
            </w:r>
          </w:p>
        </w:tc>
      </w:tr>
      <w:tr w:rsidR="003B3098" w:rsidRPr="007E2699" w14:paraId="060E3EFC" w14:textId="77777777" w:rsidTr="003B3098">
        <w:tc>
          <w:tcPr>
            <w:tcW w:w="1809" w:type="dxa"/>
          </w:tcPr>
          <w:p w14:paraId="10900248" w14:textId="77777777" w:rsidR="003B3098" w:rsidRPr="007E2699" w:rsidRDefault="003B3098" w:rsidP="003B3098">
            <w:pPr>
              <w:rPr>
                <w:sz w:val="24"/>
                <w:szCs w:val="24"/>
              </w:rPr>
            </w:pPr>
          </w:p>
        </w:tc>
        <w:tc>
          <w:tcPr>
            <w:tcW w:w="6096" w:type="dxa"/>
          </w:tcPr>
          <w:p w14:paraId="7FB44830" w14:textId="77777777" w:rsidR="003B3098" w:rsidRPr="007E2699" w:rsidRDefault="003B3098" w:rsidP="003B3098">
            <w:pPr>
              <w:bidi/>
              <w:rPr>
                <w:sz w:val="24"/>
                <w:szCs w:val="24"/>
                <w:rtl/>
              </w:rPr>
            </w:pPr>
            <w:r w:rsidRPr="007E2699">
              <w:rPr>
                <w:rFonts w:hint="cs"/>
                <w:sz w:val="24"/>
                <w:szCs w:val="24"/>
                <w:rtl/>
              </w:rPr>
              <w:t>الموافقة على إجراء تقييم إطار قياس أداء الجهاز الأعلى للرقابة</w:t>
            </w:r>
          </w:p>
        </w:tc>
        <w:tc>
          <w:tcPr>
            <w:tcW w:w="1717" w:type="dxa"/>
          </w:tcPr>
          <w:p w14:paraId="424256F1" w14:textId="77777777" w:rsidR="003B3098" w:rsidRPr="007E2699" w:rsidRDefault="003B3098" w:rsidP="003B3098">
            <w:pPr>
              <w:rPr>
                <w:sz w:val="24"/>
                <w:szCs w:val="24"/>
              </w:rPr>
            </w:pPr>
          </w:p>
        </w:tc>
      </w:tr>
      <w:tr w:rsidR="003B3098" w:rsidRPr="007E2699" w14:paraId="5857B071" w14:textId="77777777" w:rsidTr="003B3098">
        <w:tc>
          <w:tcPr>
            <w:tcW w:w="1809" w:type="dxa"/>
          </w:tcPr>
          <w:p w14:paraId="6B92FE72" w14:textId="77777777" w:rsidR="003B3098" w:rsidRPr="007E2699" w:rsidRDefault="003B3098" w:rsidP="003B3098">
            <w:pPr>
              <w:rPr>
                <w:sz w:val="24"/>
                <w:szCs w:val="24"/>
              </w:rPr>
            </w:pPr>
          </w:p>
        </w:tc>
        <w:tc>
          <w:tcPr>
            <w:tcW w:w="6096" w:type="dxa"/>
          </w:tcPr>
          <w:p w14:paraId="01383E66" w14:textId="172FC1CE" w:rsidR="003B3098" w:rsidRPr="007E2699" w:rsidRDefault="003B3098" w:rsidP="003B3098">
            <w:pPr>
              <w:bidi/>
              <w:rPr>
                <w:sz w:val="24"/>
                <w:szCs w:val="24"/>
                <w:rtl/>
              </w:rPr>
            </w:pPr>
            <w:r w:rsidRPr="007E2699">
              <w:rPr>
                <w:rFonts w:hint="cs"/>
                <w:sz w:val="24"/>
                <w:szCs w:val="24"/>
                <w:rtl/>
              </w:rPr>
              <w:t xml:space="preserve">تحديد </w:t>
            </w:r>
            <w:r w:rsidR="00AF4964" w:rsidRPr="007E2699">
              <w:rPr>
                <w:rFonts w:hint="cs"/>
                <w:sz w:val="24"/>
                <w:szCs w:val="24"/>
                <w:rtl/>
              </w:rPr>
              <w:t>المقيم</w:t>
            </w:r>
          </w:p>
        </w:tc>
        <w:tc>
          <w:tcPr>
            <w:tcW w:w="1717" w:type="dxa"/>
          </w:tcPr>
          <w:p w14:paraId="65BE8095" w14:textId="77777777" w:rsidR="003B3098" w:rsidRPr="007E2699" w:rsidRDefault="003B3098" w:rsidP="003B3098">
            <w:pPr>
              <w:rPr>
                <w:sz w:val="24"/>
                <w:szCs w:val="24"/>
              </w:rPr>
            </w:pPr>
          </w:p>
        </w:tc>
      </w:tr>
      <w:tr w:rsidR="003B3098" w:rsidRPr="007E2699" w14:paraId="553FD05E" w14:textId="77777777" w:rsidTr="003B3098">
        <w:tc>
          <w:tcPr>
            <w:tcW w:w="1809" w:type="dxa"/>
          </w:tcPr>
          <w:p w14:paraId="3718BBF6" w14:textId="77777777" w:rsidR="003B3098" w:rsidRPr="007E2699" w:rsidRDefault="003B3098" w:rsidP="003B3098">
            <w:pPr>
              <w:rPr>
                <w:sz w:val="24"/>
                <w:szCs w:val="24"/>
              </w:rPr>
            </w:pPr>
          </w:p>
        </w:tc>
        <w:tc>
          <w:tcPr>
            <w:tcW w:w="6096" w:type="dxa"/>
          </w:tcPr>
          <w:p w14:paraId="4AEFAF32" w14:textId="77777777" w:rsidR="003B3098" w:rsidRPr="007E2699" w:rsidRDefault="003B3098" w:rsidP="003B3098">
            <w:pPr>
              <w:bidi/>
              <w:rPr>
                <w:sz w:val="24"/>
                <w:szCs w:val="24"/>
                <w:rtl/>
              </w:rPr>
            </w:pPr>
            <w:r w:rsidRPr="007E2699">
              <w:rPr>
                <w:rFonts w:hint="cs"/>
                <w:sz w:val="24"/>
                <w:szCs w:val="24"/>
                <w:rtl/>
              </w:rPr>
              <w:t>تحديد فريق التقييم</w:t>
            </w:r>
          </w:p>
        </w:tc>
        <w:tc>
          <w:tcPr>
            <w:tcW w:w="1717" w:type="dxa"/>
          </w:tcPr>
          <w:p w14:paraId="68210168" w14:textId="77777777" w:rsidR="003B3098" w:rsidRPr="007E2699" w:rsidRDefault="003B3098" w:rsidP="003B3098">
            <w:pPr>
              <w:rPr>
                <w:sz w:val="24"/>
                <w:szCs w:val="24"/>
              </w:rPr>
            </w:pPr>
          </w:p>
        </w:tc>
      </w:tr>
      <w:tr w:rsidR="003B3098" w:rsidRPr="007E2699" w14:paraId="7B8865F4" w14:textId="77777777" w:rsidTr="003B3098">
        <w:tc>
          <w:tcPr>
            <w:tcW w:w="1809" w:type="dxa"/>
          </w:tcPr>
          <w:p w14:paraId="0C297AF9" w14:textId="77777777" w:rsidR="003B3098" w:rsidRPr="007E2699" w:rsidRDefault="003B3098" w:rsidP="003B3098">
            <w:pPr>
              <w:rPr>
                <w:sz w:val="24"/>
                <w:szCs w:val="24"/>
              </w:rPr>
            </w:pPr>
          </w:p>
        </w:tc>
        <w:tc>
          <w:tcPr>
            <w:tcW w:w="6096" w:type="dxa"/>
          </w:tcPr>
          <w:p w14:paraId="2E5F4740" w14:textId="77777777" w:rsidR="003B3098" w:rsidRPr="007E2699" w:rsidRDefault="003B3098" w:rsidP="003B3098">
            <w:pPr>
              <w:bidi/>
              <w:rPr>
                <w:sz w:val="24"/>
                <w:szCs w:val="24"/>
                <w:rtl/>
              </w:rPr>
            </w:pPr>
            <w:r w:rsidRPr="007E2699">
              <w:rPr>
                <w:rFonts w:hint="cs"/>
                <w:sz w:val="24"/>
                <w:szCs w:val="24"/>
                <w:rtl/>
              </w:rPr>
              <w:t>إعداد مسودة الشروط المرجعية والمشاركة مع مبادرة تنمية الانتوساي للمراجعة المستقلة</w:t>
            </w:r>
          </w:p>
        </w:tc>
        <w:tc>
          <w:tcPr>
            <w:tcW w:w="1717" w:type="dxa"/>
          </w:tcPr>
          <w:p w14:paraId="183D1CD9" w14:textId="77777777" w:rsidR="003B3098" w:rsidRPr="007E2699" w:rsidRDefault="003B3098" w:rsidP="003B3098">
            <w:pPr>
              <w:rPr>
                <w:sz w:val="24"/>
                <w:szCs w:val="24"/>
              </w:rPr>
            </w:pPr>
          </w:p>
        </w:tc>
      </w:tr>
      <w:tr w:rsidR="003B3098" w:rsidRPr="007E2699" w14:paraId="063C7E51" w14:textId="77777777" w:rsidTr="003B3098">
        <w:tc>
          <w:tcPr>
            <w:tcW w:w="1809" w:type="dxa"/>
          </w:tcPr>
          <w:p w14:paraId="3ABC3987" w14:textId="77777777" w:rsidR="003B3098" w:rsidRPr="007E2699" w:rsidRDefault="003B3098" w:rsidP="003B3098">
            <w:pPr>
              <w:rPr>
                <w:sz w:val="24"/>
                <w:szCs w:val="24"/>
              </w:rPr>
            </w:pPr>
          </w:p>
        </w:tc>
        <w:tc>
          <w:tcPr>
            <w:tcW w:w="6096" w:type="dxa"/>
          </w:tcPr>
          <w:p w14:paraId="61F7BB7E" w14:textId="77777777" w:rsidR="003B3098" w:rsidRPr="007E2699" w:rsidRDefault="003B3098" w:rsidP="003B3098">
            <w:pPr>
              <w:bidi/>
              <w:rPr>
                <w:sz w:val="24"/>
                <w:szCs w:val="24"/>
                <w:rtl/>
              </w:rPr>
            </w:pPr>
            <w:r w:rsidRPr="007E2699">
              <w:rPr>
                <w:rFonts w:hint="cs"/>
                <w:sz w:val="24"/>
                <w:szCs w:val="24"/>
                <w:rtl/>
              </w:rPr>
              <w:t>إعداد طلب وثيقة المعلومات الأساسية وجدول أعمال المقابلة</w:t>
            </w:r>
          </w:p>
        </w:tc>
        <w:tc>
          <w:tcPr>
            <w:tcW w:w="1717" w:type="dxa"/>
          </w:tcPr>
          <w:p w14:paraId="77E0CD9A" w14:textId="77777777" w:rsidR="003B3098" w:rsidRPr="007E2699" w:rsidRDefault="003B3098" w:rsidP="003B3098">
            <w:pPr>
              <w:rPr>
                <w:sz w:val="24"/>
                <w:szCs w:val="24"/>
              </w:rPr>
            </w:pPr>
          </w:p>
        </w:tc>
      </w:tr>
      <w:tr w:rsidR="00CF3A2B" w:rsidRPr="007E2699" w14:paraId="3F3391DD" w14:textId="77777777" w:rsidTr="003B3098">
        <w:tc>
          <w:tcPr>
            <w:tcW w:w="1809" w:type="dxa"/>
          </w:tcPr>
          <w:p w14:paraId="59C69628" w14:textId="77777777" w:rsidR="00CF3A2B" w:rsidRPr="007E2699" w:rsidRDefault="00CF3A2B" w:rsidP="003B3098">
            <w:pPr>
              <w:rPr>
                <w:sz w:val="24"/>
                <w:szCs w:val="24"/>
              </w:rPr>
            </w:pPr>
          </w:p>
        </w:tc>
        <w:tc>
          <w:tcPr>
            <w:tcW w:w="6096" w:type="dxa"/>
          </w:tcPr>
          <w:p w14:paraId="327B673B" w14:textId="77777777" w:rsidR="00CF3A2B" w:rsidRPr="007E2699" w:rsidRDefault="00CF3A2B" w:rsidP="003B3098">
            <w:pPr>
              <w:bidi/>
              <w:rPr>
                <w:sz w:val="24"/>
                <w:szCs w:val="24"/>
                <w:rtl/>
              </w:rPr>
            </w:pPr>
            <w:r w:rsidRPr="007E2699">
              <w:rPr>
                <w:rFonts w:hint="cs"/>
                <w:sz w:val="24"/>
                <w:szCs w:val="24"/>
                <w:rtl/>
              </w:rPr>
              <w:t>مراجعة الشروط المرجعية بعد تعليقات المراجعة المستقلة</w:t>
            </w:r>
          </w:p>
        </w:tc>
        <w:tc>
          <w:tcPr>
            <w:tcW w:w="1717" w:type="dxa"/>
          </w:tcPr>
          <w:p w14:paraId="43340F16" w14:textId="77777777" w:rsidR="00CF3A2B" w:rsidRPr="007E2699" w:rsidRDefault="00CF3A2B" w:rsidP="003B3098">
            <w:pPr>
              <w:rPr>
                <w:sz w:val="24"/>
                <w:szCs w:val="24"/>
              </w:rPr>
            </w:pPr>
          </w:p>
        </w:tc>
      </w:tr>
      <w:tr w:rsidR="003B3098" w:rsidRPr="007E2699" w14:paraId="10A38A47" w14:textId="77777777" w:rsidTr="003B3098">
        <w:tc>
          <w:tcPr>
            <w:tcW w:w="1809" w:type="dxa"/>
          </w:tcPr>
          <w:p w14:paraId="386FA114" w14:textId="77777777" w:rsidR="003B3098" w:rsidRPr="007E2699" w:rsidRDefault="003B3098" w:rsidP="003B3098">
            <w:pPr>
              <w:rPr>
                <w:sz w:val="24"/>
                <w:szCs w:val="24"/>
              </w:rPr>
            </w:pPr>
          </w:p>
        </w:tc>
        <w:tc>
          <w:tcPr>
            <w:tcW w:w="6096" w:type="dxa"/>
          </w:tcPr>
          <w:p w14:paraId="2D835548" w14:textId="77777777" w:rsidR="003B3098" w:rsidRPr="007E2699" w:rsidRDefault="003B3098" w:rsidP="003B3098">
            <w:pPr>
              <w:bidi/>
              <w:rPr>
                <w:sz w:val="24"/>
                <w:szCs w:val="24"/>
                <w:rtl/>
              </w:rPr>
            </w:pPr>
            <w:r w:rsidRPr="007E2699">
              <w:rPr>
                <w:rFonts w:hint="cs"/>
                <w:sz w:val="24"/>
                <w:szCs w:val="24"/>
                <w:rtl/>
              </w:rPr>
              <w:t>مناقشة الشروط المرجعية والاتفاق عليها مع الجهاز الأعلى للرقابة/المقيم</w:t>
            </w:r>
          </w:p>
        </w:tc>
        <w:tc>
          <w:tcPr>
            <w:tcW w:w="1717" w:type="dxa"/>
          </w:tcPr>
          <w:p w14:paraId="226B7CE8" w14:textId="77777777" w:rsidR="003B3098" w:rsidRPr="007E2699" w:rsidRDefault="003B3098" w:rsidP="003B3098">
            <w:pPr>
              <w:rPr>
                <w:sz w:val="24"/>
                <w:szCs w:val="24"/>
              </w:rPr>
            </w:pPr>
          </w:p>
        </w:tc>
      </w:tr>
      <w:tr w:rsidR="003B3098" w:rsidRPr="007E2699" w14:paraId="49BF1F2F" w14:textId="77777777" w:rsidTr="003B3098">
        <w:tc>
          <w:tcPr>
            <w:tcW w:w="1809" w:type="dxa"/>
          </w:tcPr>
          <w:p w14:paraId="6CFC8FE5" w14:textId="77777777" w:rsidR="003B3098" w:rsidRPr="007E2699" w:rsidRDefault="003B3098" w:rsidP="003B3098">
            <w:pPr>
              <w:rPr>
                <w:sz w:val="24"/>
                <w:szCs w:val="24"/>
              </w:rPr>
            </w:pPr>
          </w:p>
        </w:tc>
        <w:tc>
          <w:tcPr>
            <w:tcW w:w="6096" w:type="dxa"/>
          </w:tcPr>
          <w:p w14:paraId="302936AF" w14:textId="77777777" w:rsidR="003B3098" w:rsidRPr="007E2699" w:rsidRDefault="003B3098" w:rsidP="007B0E93">
            <w:pPr>
              <w:bidi/>
              <w:rPr>
                <w:sz w:val="24"/>
                <w:szCs w:val="24"/>
                <w:rtl/>
              </w:rPr>
            </w:pPr>
            <w:r w:rsidRPr="007E2699">
              <w:rPr>
                <w:rFonts w:hint="cs"/>
                <w:sz w:val="24"/>
                <w:szCs w:val="24"/>
                <w:rtl/>
              </w:rPr>
              <w:t>وثائق المعلومات الأساسية المستلمة</w:t>
            </w:r>
          </w:p>
        </w:tc>
        <w:tc>
          <w:tcPr>
            <w:tcW w:w="1717" w:type="dxa"/>
          </w:tcPr>
          <w:p w14:paraId="3823A008" w14:textId="77777777" w:rsidR="003B3098" w:rsidRPr="007E2699" w:rsidRDefault="003B3098" w:rsidP="003B3098">
            <w:pPr>
              <w:rPr>
                <w:sz w:val="24"/>
                <w:szCs w:val="24"/>
              </w:rPr>
            </w:pPr>
          </w:p>
        </w:tc>
      </w:tr>
      <w:tr w:rsidR="003B3098" w:rsidRPr="007E2699" w14:paraId="701069D7" w14:textId="77777777" w:rsidTr="003B3098">
        <w:tc>
          <w:tcPr>
            <w:tcW w:w="1809" w:type="dxa"/>
          </w:tcPr>
          <w:p w14:paraId="441C2477" w14:textId="77777777" w:rsidR="003B3098" w:rsidRPr="007E2699" w:rsidRDefault="003B3098" w:rsidP="003B3098">
            <w:pPr>
              <w:rPr>
                <w:sz w:val="24"/>
                <w:szCs w:val="24"/>
              </w:rPr>
            </w:pPr>
          </w:p>
        </w:tc>
        <w:tc>
          <w:tcPr>
            <w:tcW w:w="6096" w:type="dxa"/>
          </w:tcPr>
          <w:p w14:paraId="06AFD3A2" w14:textId="521E90B9" w:rsidR="003B3098" w:rsidRPr="007E2699" w:rsidRDefault="003B3098" w:rsidP="003B3098">
            <w:pPr>
              <w:bidi/>
              <w:rPr>
                <w:sz w:val="24"/>
                <w:szCs w:val="24"/>
                <w:rtl/>
              </w:rPr>
            </w:pPr>
            <w:r w:rsidRPr="007E2699">
              <w:rPr>
                <w:rFonts w:hint="cs"/>
                <w:sz w:val="24"/>
                <w:szCs w:val="24"/>
                <w:rtl/>
              </w:rPr>
              <w:t>جلسات المعلومات والأنشطة الإعلامية الأخرى لإدارة الجهاز الأعلى للرقابة والموظفين غير المشاركين في التقييم</w:t>
            </w:r>
          </w:p>
        </w:tc>
        <w:tc>
          <w:tcPr>
            <w:tcW w:w="1717" w:type="dxa"/>
          </w:tcPr>
          <w:p w14:paraId="22569EA2" w14:textId="77777777" w:rsidR="003B3098" w:rsidRPr="007E2699" w:rsidRDefault="003B3098" w:rsidP="003B3098">
            <w:pPr>
              <w:rPr>
                <w:sz w:val="24"/>
                <w:szCs w:val="24"/>
              </w:rPr>
            </w:pPr>
          </w:p>
        </w:tc>
      </w:tr>
      <w:tr w:rsidR="003B3098" w:rsidRPr="007E2699" w14:paraId="01060109" w14:textId="77777777" w:rsidTr="003B3098">
        <w:tc>
          <w:tcPr>
            <w:tcW w:w="1809" w:type="dxa"/>
          </w:tcPr>
          <w:p w14:paraId="40B957C3" w14:textId="77777777" w:rsidR="003B3098" w:rsidRPr="007E2699" w:rsidRDefault="003B3098" w:rsidP="003B3098">
            <w:pPr>
              <w:rPr>
                <w:sz w:val="24"/>
                <w:szCs w:val="24"/>
              </w:rPr>
            </w:pPr>
          </w:p>
        </w:tc>
        <w:tc>
          <w:tcPr>
            <w:tcW w:w="6096" w:type="dxa"/>
          </w:tcPr>
          <w:p w14:paraId="2168BB05" w14:textId="77777777" w:rsidR="003B3098" w:rsidRPr="007E2699" w:rsidRDefault="003B3098" w:rsidP="003B3098">
            <w:pPr>
              <w:bidi/>
              <w:rPr>
                <w:sz w:val="24"/>
                <w:szCs w:val="24"/>
                <w:rtl/>
              </w:rPr>
            </w:pPr>
            <w:r w:rsidRPr="007E2699">
              <w:rPr>
                <w:rFonts w:hint="cs"/>
                <w:sz w:val="24"/>
                <w:szCs w:val="24"/>
                <w:rtl/>
              </w:rPr>
              <w:t>إعداد مقابلات مع موظفي الجهاز الأعلى للرقابة</w:t>
            </w:r>
          </w:p>
        </w:tc>
        <w:tc>
          <w:tcPr>
            <w:tcW w:w="1717" w:type="dxa"/>
          </w:tcPr>
          <w:p w14:paraId="49DB66DD" w14:textId="77777777" w:rsidR="003B3098" w:rsidRPr="007E2699" w:rsidRDefault="003B3098" w:rsidP="003B3098">
            <w:pPr>
              <w:rPr>
                <w:sz w:val="24"/>
                <w:szCs w:val="24"/>
              </w:rPr>
            </w:pPr>
          </w:p>
        </w:tc>
      </w:tr>
      <w:tr w:rsidR="003B3098" w:rsidRPr="007E2699" w14:paraId="75B4C604" w14:textId="77777777" w:rsidTr="003B3098">
        <w:tc>
          <w:tcPr>
            <w:tcW w:w="1809" w:type="dxa"/>
          </w:tcPr>
          <w:p w14:paraId="5E625417" w14:textId="77777777" w:rsidR="003B3098" w:rsidRPr="007E2699" w:rsidRDefault="003B3098" w:rsidP="003B3098">
            <w:pPr>
              <w:rPr>
                <w:sz w:val="24"/>
                <w:szCs w:val="24"/>
              </w:rPr>
            </w:pPr>
          </w:p>
        </w:tc>
        <w:tc>
          <w:tcPr>
            <w:tcW w:w="6096" w:type="dxa"/>
          </w:tcPr>
          <w:p w14:paraId="7D40DB6E" w14:textId="77777777" w:rsidR="003B3098" w:rsidRPr="007E2699" w:rsidRDefault="003B3098" w:rsidP="003B3098">
            <w:pPr>
              <w:bidi/>
              <w:rPr>
                <w:sz w:val="24"/>
                <w:szCs w:val="24"/>
                <w:rtl/>
              </w:rPr>
            </w:pPr>
            <w:r w:rsidRPr="007E2699">
              <w:rPr>
                <w:rFonts w:hint="cs"/>
                <w:sz w:val="24"/>
                <w:szCs w:val="24"/>
                <w:rtl/>
              </w:rPr>
              <w:t>…</w:t>
            </w:r>
          </w:p>
        </w:tc>
        <w:tc>
          <w:tcPr>
            <w:tcW w:w="1717" w:type="dxa"/>
          </w:tcPr>
          <w:p w14:paraId="3C2F17E7" w14:textId="77777777" w:rsidR="003B3098" w:rsidRPr="007E2699" w:rsidRDefault="003B3098" w:rsidP="003B3098">
            <w:pPr>
              <w:rPr>
                <w:sz w:val="24"/>
                <w:szCs w:val="24"/>
              </w:rPr>
            </w:pPr>
          </w:p>
        </w:tc>
      </w:tr>
      <w:tr w:rsidR="003B3098" w:rsidRPr="007E2699" w14:paraId="7C316859" w14:textId="77777777" w:rsidTr="003B3098">
        <w:tc>
          <w:tcPr>
            <w:tcW w:w="1809" w:type="dxa"/>
          </w:tcPr>
          <w:p w14:paraId="331D8423" w14:textId="77777777" w:rsidR="003B3098" w:rsidRPr="007E2699" w:rsidRDefault="003B3098" w:rsidP="003B3098">
            <w:pPr>
              <w:rPr>
                <w:sz w:val="24"/>
                <w:szCs w:val="24"/>
              </w:rPr>
            </w:pPr>
          </w:p>
        </w:tc>
        <w:tc>
          <w:tcPr>
            <w:tcW w:w="6096" w:type="dxa"/>
          </w:tcPr>
          <w:p w14:paraId="0E62EFC9" w14:textId="77777777" w:rsidR="003B3098" w:rsidRPr="007E2699" w:rsidRDefault="003B3098" w:rsidP="003B3098">
            <w:pPr>
              <w:bidi/>
              <w:rPr>
                <w:sz w:val="24"/>
                <w:szCs w:val="24"/>
                <w:rtl/>
              </w:rPr>
            </w:pPr>
            <w:r w:rsidRPr="007E2699">
              <w:rPr>
                <w:rFonts w:hint="cs"/>
                <w:sz w:val="24"/>
                <w:szCs w:val="24"/>
                <w:rtl/>
              </w:rPr>
              <w:t>…</w:t>
            </w:r>
          </w:p>
        </w:tc>
        <w:tc>
          <w:tcPr>
            <w:tcW w:w="1717" w:type="dxa"/>
          </w:tcPr>
          <w:p w14:paraId="0495A6EC" w14:textId="77777777" w:rsidR="003B3098" w:rsidRPr="007E2699" w:rsidRDefault="003B3098" w:rsidP="003B3098">
            <w:pPr>
              <w:rPr>
                <w:sz w:val="24"/>
                <w:szCs w:val="24"/>
              </w:rPr>
            </w:pPr>
          </w:p>
        </w:tc>
      </w:tr>
    </w:tbl>
    <w:p w14:paraId="0E7D1C84" w14:textId="77777777" w:rsidR="003B3098" w:rsidRPr="007E2699" w:rsidRDefault="003B3098" w:rsidP="003B3098">
      <w:pPr>
        <w:rPr>
          <w:sz w:val="24"/>
          <w:szCs w:val="24"/>
        </w:rPr>
      </w:pPr>
    </w:p>
    <w:p w14:paraId="70BBA2EE" w14:textId="77777777" w:rsidR="003B3098" w:rsidRPr="007E2699" w:rsidRDefault="003B3098" w:rsidP="003B3098">
      <w:pPr>
        <w:bidi/>
        <w:rPr>
          <w:bCs/>
          <w:sz w:val="24"/>
          <w:szCs w:val="24"/>
          <w:rtl/>
        </w:rPr>
      </w:pPr>
      <w:r w:rsidRPr="007E2699">
        <w:rPr>
          <w:rFonts w:hint="cs"/>
          <w:bCs/>
          <w:sz w:val="24"/>
          <w:szCs w:val="24"/>
          <w:rtl/>
        </w:rPr>
        <w:t>مرحلة التنفيذ</w:t>
      </w:r>
    </w:p>
    <w:tbl>
      <w:tblPr>
        <w:tblStyle w:val="TableGrid"/>
        <w:bidiVisual/>
        <w:tblW w:w="0" w:type="auto"/>
        <w:tblLook w:val="04A0" w:firstRow="1" w:lastRow="0" w:firstColumn="1" w:lastColumn="0" w:noHBand="0" w:noVBand="1"/>
      </w:tblPr>
      <w:tblGrid>
        <w:gridCol w:w="1774"/>
        <w:gridCol w:w="5933"/>
        <w:gridCol w:w="1689"/>
      </w:tblGrid>
      <w:tr w:rsidR="003B3098" w:rsidRPr="007E2699" w14:paraId="6D7F9B24" w14:textId="77777777" w:rsidTr="003E0908">
        <w:tc>
          <w:tcPr>
            <w:tcW w:w="1809" w:type="dxa"/>
            <w:shd w:val="clear" w:color="auto" w:fill="D9D9D9" w:themeFill="background1" w:themeFillShade="D9"/>
          </w:tcPr>
          <w:p w14:paraId="69668064" w14:textId="18DA9E54" w:rsidR="003B3098" w:rsidRPr="007E2699" w:rsidRDefault="00006808" w:rsidP="003E0908">
            <w:pPr>
              <w:bidi/>
              <w:rPr>
                <w:sz w:val="24"/>
                <w:szCs w:val="24"/>
                <w:rtl/>
              </w:rPr>
            </w:pPr>
            <w:r w:rsidRPr="007E2699">
              <w:rPr>
                <w:rFonts w:hint="cs"/>
                <w:sz w:val="24"/>
                <w:szCs w:val="24"/>
                <w:rtl/>
              </w:rPr>
              <w:t>الموعد</w:t>
            </w:r>
          </w:p>
        </w:tc>
        <w:tc>
          <w:tcPr>
            <w:tcW w:w="6096" w:type="dxa"/>
            <w:shd w:val="clear" w:color="auto" w:fill="D9D9D9" w:themeFill="background1" w:themeFillShade="D9"/>
          </w:tcPr>
          <w:p w14:paraId="1C5866F4" w14:textId="63F2F924" w:rsidR="003B3098" w:rsidRPr="007E2699" w:rsidRDefault="00006808" w:rsidP="003E0908">
            <w:pPr>
              <w:bidi/>
              <w:rPr>
                <w:sz w:val="24"/>
                <w:szCs w:val="24"/>
                <w:rtl/>
              </w:rPr>
            </w:pPr>
            <w:r w:rsidRPr="007E2699">
              <w:rPr>
                <w:rFonts w:hint="cs"/>
                <w:sz w:val="24"/>
                <w:szCs w:val="24"/>
                <w:rtl/>
              </w:rPr>
              <w:t>الإجراء</w:t>
            </w:r>
          </w:p>
        </w:tc>
        <w:tc>
          <w:tcPr>
            <w:tcW w:w="1717" w:type="dxa"/>
            <w:shd w:val="clear" w:color="auto" w:fill="D9D9D9" w:themeFill="background1" w:themeFillShade="D9"/>
          </w:tcPr>
          <w:p w14:paraId="06726454" w14:textId="0574F862" w:rsidR="003B3098" w:rsidRPr="007E2699" w:rsidRDefault="00006808" w:rsidP="003E0908">
            <w:pPr>
              <w:bidi/>
              <w:rPr>
                <w:sz w:val="24"/>
                <w:szCs w:val="24"/>
                <w:rtl/>
              </w:rPr>
            </w:pPr>
            <w:r w:rsidRPr="007E2699">
              <w:rPr>
                <w:rFonts w:hint="cs"/>
                <w:sz w:val="24"/>
                <w:szCs w:val="24"/>
                <w:rtl/>
              </w:rPr>
              <w:t>المسؤول</w:t>
            </w:r>
          </w:p>
        </w:tc>
      </w:tr>
      <w:tr w:rsidR="003B3098" w:rsidRPr="007E2699" w14:paraId="70F58531" w14:textId="77777777" w:rsidTr="003B3098">
        <w:tc>
          <w:tcPr>
            <w:tcW w:w="1809" w:type="dxa"/>
          </w:tcPr>
          <w:p w14:paraId="536FAFDC" w14:textId="77777777" w:rsidR="003B3098" w:rsidRPr="007E2699" w:rsidRDefault="003B3098" w:rsidP="003B3098">
            <w:pPr>
              <w:rPr>
                <w:sz w:val="24"/>
                <w:szCs w:val="24"/>
              </w:rPr>
            </w:pPr>
          </w:p>
        </w:tc>
        <w:tc>
          <w:tcPr>
            <w:tcW w:w="6096" w:type="dxa"/>
          </w:tcPr>
          <w:p w14:paraId="7EBA6774" w14:textId="77777777" w:rsidR="003B3098" w:rsidRPr="007E2699" w:rsidRDefault="003B3098" w:rsidP="003B3098">
            <w:pPr>
              <w:bidi/>
              <w:rPr>
                <w:sz w:val="24"/>
                <w:szCs w:val="24"/>
                <w:rtl/>
              </w:rPr>
            </w:pPr>
            <w:r w:rsidRPr="007E2699">
              <w:rPr>
                <w:rFonts w:hint="cs"/>
                <w:sz w:val="24"/>
                <w:szCs w:val="24"/>
                <w:rtl/>
              </w:rPr>
              <w:t>مراجعة أولية لوثائق المعلومات الأساسية</w:t>
            </w:r>
          </w:p>
        </w:tc>
        <w:tc>
          <w:tcPr>
            <w:tcW w:w="1717" w:type="dxa"/>
          </w:tcPr>
          <w:p w14:paraId="501FD9DB" w14:textId="77777777" w:rsidR="003B3098" w:rsidRPr="007E2699" w:rsidRDefault="003B3098" w:rsidP="003B3098">
            <w:pPr>
              <w:rPr>
                <w:sz w:val="24"/>
                <w:szCs w:val="24"/>
              </w:rPr>
            </w:pPr>
          </w:p>
        </w:tc>
      </w:tr>
      <w:tr w:rsidR="007B0E93" w:rsidRPr="007E2699" w14:paraId="73EDD75E" w14:textId="77777777" w:rsidTr="003B3098">
        <w:tc>
          <w:tcPr>
            <w:tcW w:w="1809" w:type="dxa"/>
          </w:tcPr>
          <w:p w14:paraId="16039274" w14:textId="77777777" w:rsidR="007B0E93" w:rsidRPr="007E2699" w:rsidRDefault="007B0E93" w:rsidP="003B3098">
            <w:pPr>
              <w:rPr>
                <w:sz w:val="24"/>
                <w:szCs w:val="24"/>
              </w:rPr>
            </w:pPr>
          </w:p>
        </w:tc>
        <w:tc>
          <w:tcPr>
            <w:tcW w:w="6096" w:type="dxa"/>
          </w:tcPr>
          <w:p w14:paraId="2216241D" w14:textId="77777777" w:rsidR="007B0E93" w:rsidRPr="007E2699" w:rsidRDefault="007B0E93" w:rsidP="003B3098">
            <w:pPr>
              <w:bidi/>
              <w:rPr>
                <w:sz w:val="24"/>
                <w:szCs w:val="24"/>
                <w:rtl/>
              </w:rPr>
            </w:pPr>
            <w:r w:rsidRPr="007E2699">
              <w:rPr>
                <w:rFonts w:hint="cs"/>
                <w:sz w:val="24"/>
                <w:szCs w:val="24"/>
                <w:rtl/>
              </w:rPr>
              <w:t>أخذ عينات من ملفات الرقابة للمراجعة</w:t>
            </w:r>
          </w:p>
        </w:tc>
        <w:tc>
          <w:tcPr>
            <w:tcW w:w="1717" w:type="dxa"/>
          </w:tcPr>
          <w:p w14:paraId="46743A50" w14:textId="77777777" w:rsidR="007B0E93" w:rsidRPr="007E2699" w:rsidRDefault="007B0E93" w:rsidP="003B3098">
            <w:pPr>
              <w:rPr>
                <w:sz w:val="24"/>
                <w:szCs w:val="24"/>
              </w:rPr>
            </w:pPr>
          </w:p>
        </w:tc>
      </w:tr>
      <w:tr w:rsidR="003B3098" w:rsidRPr="007E2699" w14:paraId="279F8818" w14:textId="77777777" w:rsidTr="003B3098">
        <w:tc>
          <w:tcPr>
            <w:tcW w:w="1809" w:type="dxa"/>
          </w:tcPr>
          <w:p w14:paraId="066C15DB" w14:textId="77777777" w:rsidR="003B3098" w:rsidRPr="007E2699" w:rsidRDefault="003B3098" w:rsidP="003B3098">
            <w:pPr>
              <w:rPr>
                <w:sz w:val="24"/>
                <w:szCs w:val="24"/>
              </w:rPr>
            </w:pPr>
          </w:p>
        </w:tc>
        <w:tc>
          <w:tcPr>
            <w:tcW w:w="6096" w:type="dxa"/>
          </w:tcPr>
          <w:p w14:paraId="7B8F2AD4" w14:textId="77777777" w:rsidR="003B3098" w:rsidRPr="007E2699" w:rsidRDefault="003B3098" w:rsidP="003B3098">
            <w:pPr>
              <w:bidi/>
              <w:rPr>
                <w:sz w:val="24"/>
                <w:szCs w:val="24"/>
                <w:rtl/>
              </w:rPr>
            </w:pPr>
            <w:r w:rsidRPr="007E2699">
              <w:rPr>
                <w:rFonts w:hint="cs"/>
                <w:sz w:val="24"/>
                <w:szCs w:val="24"/>
                <w:rtl/>
              </w:rPr>
              <w:t>العمل الميداني (المقابلات، وتحليل الوثائق، ومراجعة عينات ملفات الرقابة)</w:t>
            </w:r>
          </w:p>
        </w:tc>
        <w:tc>
          <w:tcPr>
            <w:tcW w:w="1717" w:type="dxa"/>
          </w:tcPr>
          <w:p w14:paraId="3E6AF0AA" w14:textId="77777777" w:rsidR="003B3098" w:rsidRPr="007E2699" w:rsidRDefault="003B3098" w:rsidP="003B3098">
            <w:pPr>
              <w:rPr>
                <w:sz w:val="24"/>
                <w:szCs w:val="24"/>
              </w:rPr>
            </w:pPr>
          </w:p>
        </w:tc>
      </w:tr>
      <w:tr w:rsidR="003B3098" w:rsidRPr="007E2699" w14:paraId="4CD3C7BF" w14:textId="77777777" w:rsidTr="003B3098">
        <w:tc>
          <w:tcPr>
            <w:tcW w:w="1809" w:type="dxa"/>
          </w:tcPr>
          <w:p w14:paraId="2E34CE7F" w14:textId="77777777" w:rsidR="003B3098" w:rsidRPr="007E2699" w:rsidRDefault="003B3098" w:rsidP="003B3098">
            <w:pPr>
              <w:rPr>
                <w:sz w:val="24"/>
                <w:szCs w:val="24"/>
              </w:rPr>
            </w:pPr>
          </w:p>
        </w:tc>
        <w:tc>
          <w:tcPr>
            <w:tcW w:w="6096" w:type="dxa"/>
          </w:tcPr>
          <w:p w14:paraId="3AE2A671" w14:textId="6F8ACCA0" w:rsidR="003B3098" w:rsidRPr="007E2699" w:rsidRDefault="003B3098" w:rsidP="003B3098">
            <w:pPr>
              <w:bidi/>
              <w:rPr>
                <w:sz w:val="24"/>
                <w:szCs w:val="24"/>
                <w:rtl/>
              </w:rPr>
            </w:pPr>
            <w:r w:rsidRPr="007E2699">
              <w:rPr>
                <w:rFonts w:hint="cs"/>
                <w:sz w:val="24"/>
                <w:szCs w:val="24"/>
                <w:rtl/>
              </w:rPr>
              <w:t>إجراء مناقشة مع قيادة الجهاز الأعلى للرقابة حول التقدم المحرز في التقييم والنتائج الأولية (إنهاء المؤتمرات)</w:t>
            </w:r>
          </w:p>
        </w:tc>
        <w:tc>
          <w:tcPr>
            <w:tcW w:w="1717" w:type="dxa"/>
          </w:tcPr>
          <w:p w14:paraId="241821C2" w14:textId="77777777" w:rsidR="003B3098" w:rsidRPr="007E2699" w:rsidRDefault="003B3098" w:rsidP="003B3098">
            <w:pPr>
              <w:rPr>
                <w:sz w:val="24"/>
                <w:szCs w:val="24"/>
              </w:rPr>
            </w:pPr>
          </w:p>
        </w:tc>
      </w:tr>
      <w:tr w:rsidR="003B3098" w:rsidRPr="007E2699" w14:paraId="6D5F5B63" w14:textId="77777777" w:rsidTr="003B3098">
        <w:tc>
          <w:tcPr>
            <w:tcW w:w="1809" w:type="dxa"/>
          </w:tcPr>
          <w:p w14:paraId="73A2D408" w14:textId="77777777" w:rsidR="003B3098" w:rsidRPr="007E2699" w:rsidRDefault="003B3098" w:rsidP="003B3098">
            <w:pPr>
              <w:rPr>
                <w:sz w:val="24"/>
                <w:szCs w:val="24"/>
              </w:rPr>
            </w:pPr>
          </w:p>
        </w:tc>
        <w:tc>
          <w:tcPr>
            <w:tcW w:w="6096" w:type="dxa"/>
          </w:tcPr>
          <w:p w14:paraId="48AD3B74" w14:textId="0F97BA62" w:rsidR="003B3098" w:rsidRPr="007E2699" w:rsidRDefault="00CF3568" w:rsidP="003B3098">
            <w:pPr>
              <w:bidi/>
              <w:rPr>
                <w:sz w:val="24"/>
                <w:szCs w:val="24"/>
                <w:rtl/>
              </w:rPr>
            </w:pPr>
            <w:r w:rsidRPr="007E2699">
              <w:rPr>
                <w:rFonts w:hint="cs"/>
                <w:sz w:val="24"/>
                <w:szCs w:val="24"/>
                <w:rtl/>
              </w:rPr>
              <w:t>كتابة الفصل 4</w:t>
            </w:r>
            <w:r w:rsidR="007D2B8C" w:rsidRPr="007E2699">
              <w:rPr>
                <w:rFonts w:hint="cs"/>
                <w:sz w:val="24"/>
                <w:szCs w:val="24"/>
                <w:rtl/>
              </w:rPr>
              <w:t xml:space="preserve"> وصياغته</w:t>
            </w:r>
            <w:r w:rsidR="000A06FD" w:rsidRPr="007E2699">
              <w:rPr>
                <w:rFonts w:hint="cs"/>
                <w:sz w:val="24"/>
                <w:szCs w:val="24"/>
                <w:rtl/>
              </w:rPr>
              <w:t xml:space="preserve"> </w:t>
            </w:r>
          </w:p>
        </w:tc>
        <w:tc>
          <w:tcPr>
            <w:tcW w:w="1717" w:type="dxa"/>
          </w:tcPr>
          <w:p w14:paraId="38CEB76B" w14:textId="77777777" w:rsidR="003B3098" w:rsidRPr="007E2699" w:rsidRDefault="003B3098" w:rsidP="003B3098">
            <w:pPr>
              <w:rPr>
                <w:sz w:val="24"/>
                <w:szCs w:val="24"/>
              </w:rPr>
            </w:pPr>
          </w:p>
        </w:tc>
      </w:tr>
      <w:tr w:rsidR="003B3098" w:rsidRPr="007E2699" w14:paraId="0C733F9C" w14:textId="77777777" w:rsidTr="003B3098">
        <w:tc>
          <w:tcPr>
            <w:tcW w:w="1809" w:type="dxa"/>
          </w:tcPr>
          <w:p w14:paraId="7E41C4CB" w14:textId="77777777" w:rsidR="003B3098" w:rsidRPr="007E2699" w:rsidRDefault="003B3098" w:rsidP="003B3098">
            <w:pPr>
              <w:rPr>
                <w:sz w:val="24"/>
                <w:szCs w:val="24"/>
              </w:rPr>
            </w:pPr>
          </w:p>
        </w:tc>
        <w:tc>
          <w:tcPr>
            <w:tcW w:w="6096" w:type="dxa"/>
          </w:tcPr>
          <w:p w14:paraId="3C27AC3D" w14:textId="79A2EB49" w:rsidR="003B3098" w:rsidRPr="007E2699" w:rsidRDefault="00CF3568" w:rsidP="003B3098">
            <w:pPr>
              <w:bidi/>
              <w:rPr>
                <w:sz w:val="24"/>
                <w:szCs w:val="24"/>
                <w:rtl/>
              </w:rPr>
            </w:pPr>
            <w:r w:rsidRPr="007E2699">
              <w:rPr>
                <w:rFonts w:hint="cs"/>
                <w:sz w:val="24"/>
                <w:szCs w:val="24"/>
                <w:rtl/>
              </w:rPr>
              <w:t>توثيق الأدلة التي تم تجميعها في التقييم</w:t>
            </w:r>
          </w:p>
        </w:tc>
        <w:tc>
          <w:tcPr>
            <w:tcW w:w="1717" w:type="dxa"/>
          </w:tcPr>
          <w:p w14:paraId="590769D0" w14:textId="77777777" w:rsidR="003B3098" w:rsidRPr="007E2699" w:rsidRDefault="003B3098" w:rsidP="003B3098">
            <w:pPr>
              <w:rPr>
                <w:sz w:val="24"/>
                <w:szCs w:val="24"/>
              </w:rPr>
            </w:pPr>
          </w:p>
        </w:tc>
      </w:tr>
    </w:tbl>
    <w:p w14:paraId="3C5BFE7E" w14:textId="1D6787F2" w:rsidR="003B3098" w:rsidRPr="007E2699" w:rsidRDefault="003B3098" w:rsidP="000871EA">
      <w:pPr>
        <w:bidi/>
        <w:spacing w:line="240" w:lineRule="auto"/>
        <w:rPr>
          <w:sz w:val="24"/>
          <w:szCs w:val="24"/>
          <w:rtl/>
        </w:rPr>
      </w:pPr>
      <w:r w:rsidRPr="007E2699">
        <w:rPr>
          <w:rFonts w:hint="cs"/>
          <w:sz w:val="24"/>
          <w:szCs w:val="24"/>
          <w:rtl/>
        </w:rPr>
        <w:t>ملاحظة - يمكن وضع وقت مُفصّل للعمل الميداني داخل البلد وجدول أعمال المقابلة المطلوبة على حدة لتوجيه فريق التقييم في فترة التقييم المقررة</w:t>
      </w:r>
    </w:p>
    <w:p w14:paraId="303EF1CE" w14:textId="77777777" w:rsidR="003B3098" w:rsidRPr="007E2699" w:rsidRDefault="003B3098" w:rsidP="003B3098">
      <w:pPr>
        <w:bidi/>
        <w:rPr>
          <w:bCs/>
          <w:sz w:val="24"/>
          <w:szCs w:val="24"/>
          <w:rtl/>
        </w:rPr>
      </w:pPr>
      <w:r w:rsidRPr="007E2699">
        <w:rPr>
          <w:rFonts w:hint="cs"/>
          <w:bCs/>
          <w:sz w:val="24"/>
          <w:szCs w:val="24"/>
          <w:rtl/>
        </w:rPr>
        <w:t>مرحلة إعداد التقارير</w:t>
      </w:r>
    </w:p>
    <w:tbl>
      <w:tblPr>
        <w:tblStyle w:val="TableGrid"/>
        <w:bidiVisual/>
        <w:tblW w:w="0" w:type="auto"/>
        <w:tblLook w:val="04A0" w:firstRow="1" w:lastRow="0" w:firstColumn="1" w:lastColumn="0" w:noHBand="0" w:noVBand="1"/>
      </w:tblPr>
      <w:tblGrid>
        <w:gridCol w:w="1773"/>
        <w:gridCol w:w="5942"/>
        <w:gridCol w:w="1681"/>
      </w:tblGrid>
      <w:tr w:rsidR="003B3098" w:rsidRPr="007E2699" w14:paraId="20FF07C2" w14:textId="77777777" w:rsidTr="00101A10">
        <w:tc>
          <w:tcPr>
            <w:tcW w:w="1773" w:type="dxa"/>
            <w:shd w:val="clear" w:color="auto" w:fill="D9D9D9" w:themeFill="background1" w:themeFillShade="D9"/>
          </w:tcPr>
          <w:p w14:paraId="79CF30FE" w14:textId="41A6CF5C" w:rsidR="003B3098" w:rsidRPr="007E2699" w:rsidRDefault="00006808" w:rsidP="003E0908">
            <w:pPr>
              <w:bidi/>
              <w:rPr>
                <w:sz w:val="24"/>
                <w:szCs w:val="24"/>
                <w:rtl/>
              </w:rPr>
            </w:pPr>
            <w:r w:rsidRPr="007E2699">
              <w:rPr>
                <w:rFonts w:hint="cs"/>
                <w:sz w:val="24"/>
                <w:szCs w:val="24"/>
                <w:rtl/>
              </w:rPr>
              <w:t>الموعد</w:t>
            </w:r>
          </w:p>
        </w:tc>
        <w:tc>
          <w:tcPr>
            <w:tcW w:w="5942" w:type="dxa"/>
            <w:shd w:val="clear" w:color="auto" w:fill="D9D9D9" w:themeFill="background1" w:themeFillShade="D9"/>
          </w:tcPr>
          <w:p w14:paraId="1C977337" w14:textId="0A390FC2" w:rsidR="003B3098" w:rsidRPr="007E2699" w:rsidRDefault="00006808" w:rsidP="003E0908">
            <w:pPr>
              <w:bidi/>
              <w:rPr>
                <w:sz w:val="24"/>
                <w:szCs w:val="24"/>
                <w:rtl/>
              </w:rPr>
            </w:pPr>
            <w:r w:rsidRPr="007E2699">
              <w:rPr>
                <w:rFonts w:hint="cs"/>
                <w:sz w:val="24"/>
                <w:szCs w:val="24"/>
                <w:rtl/>
              </w:rPr>
              <w:t>الإجراء</w:t>
            </w:r>
          </w:p>
        </w:tc>
        <w:tc>
          <w:tcPr>
            <w:tcW w:w="1681" w:type="dxa"/>
            <w:shd w:val="clear" w:color="auto" w:fill="D9D9D9" w:themeFill="background1" w:themeFillShade="D9"/>
          </w:tcPr>
          <w:p w14:paraId="792BD108" w14:textId="5D6EBFC1" w:rsidR="003B3098" w:rsidRPr="007E2699" w:rsidRDefault="00006808" w:rsidP="003E0908">
            <w:pPr>
              <w:bidi/>
              <w:rPr>
                <w:sz w:val="24"/>
                <w:szCs w:val="24"/>
                <w:rtl/>
              </w:rPr>
            </w:pPr>
            <w:r w:rsidRPr="007E2699">
              <w:rPr>
                <w:rFonts w:hint="cs"/>
                <w:sz w:val="24"/>
                <w:szCs w:val="24"/>
                <w:rtl/>
              </w:rPr>
              <w:t>المسؤول</w:t>
            </w:r>
          </w:p>
        </w:tc>
      </w:tr>
      <w:tr w:rsidR="003B3098" w:rsidRPr="007E2699" w14:paraId="0475BEC9" w14:textId="77777777" w:rsidTr="00101A10">
        <w:tc>
          <w:tcPr>
            <w:tcW w:w="1773" w:type="dxa"/>
          </w:tcPr>
          <w:p w14:paraId="72D96E06" w14:textId="77777777" w:rsidR="003B3098" w:rsidRPr="007E2699" w:rsidRDefault="003B3098" w:rsidP="003B3098">
            <w:pPr>
              <w:rPr>
                <w:sz w:val="24"/>
                <w:szCs w:val="24"/>
              </w:rPr>
            </w:pPr>
          </w:p>
        </w:tc>
        <w:tc>
          <w:tcPr>
            <w:tcW w:w="5942" w:type="dxa"/>
          </w:tcPr>
          <w:p w14:paraId="1A5EC023" w14:textId="77777777" w:rsidR="003B3098" w:rsidRPr="007E2699" w:rsidRDefault="003B3098" w:rsidP="003B3098">
            <w:pPr>
              <w:bidi/>
              <w:rPr>
                <w:sz w:val="24"/>
                <w:szCs w:val="24"/>
                <w:rtl/>
              </w:rPr>
            </w:pPr>
            <w:r w:rsidRPr="007E2699">
              <w:rPr>
                <w:rFonts w:hint="cs"/>
                <w:sz w:val="24"/>
                <w:szCs w:val="24"/>
                <w:rtl/>
              </w:rPr>
              <w:t>صياغة أقسام التقرير</w:t>
            </w:r>
          </w:p>
        </w:tc>
        <w:tc>
          <w:tcPr>
            <w:tcW w:w="1681" w:type="dxa"/>
          </w:tcPr>
          <w:p w14:paraId="3FFDBE2E" w14:textId="77777777" w:rsidR="003B3098" w:rsidRPr="007E2699" w:rsidRDefault="003B3098" w:rsidP="003B3098">
            <w:pPr>
              <w:rPr>
                <w:sz w:val="24"/>
                <w:szCs w:val="24"/>
              </w:rPr>
            </w:pPr>
          </w:p>
        </w:tc>
      </w:tr>
      <w:tr w:rsidR="003B3098" w:rsidRPr="007E2699" w14:paraId="384DB966" w14:textId="77777777" w:rsidTr="00101A10">
        <w:tc>
          <w:tcPr>
            <w:tcW w:w="1773" w:type="dxa"/>
          </w:tcPr>
          <w:p w14:paraId="3424D0DB" w14:textId="77777777" w:rsidR="003B3098" w:rsidRPr="007E2699" w:rsidRDefault="003B3098" w:rsidP="003B3098">
            <w:pPr>
              <w:rPr>
                <w:sz w:val="24"/>
                <w:szCs w:val="24"/>
              </w:rPr>
            </w:pPr>
          </w:p>
        </w:tc>
        <w:tc>
          <w:tcPr>
            <w:tcW w:w="5942" w:type="dxa"/>
          </w:tcPr>
          <w:p w14:paraId="036D1F01" w14:textId="5CC7E24F" w:rsidR="003B3098" w:rsidRPr="007E2699" w:rsidRDefault="003B3098" w:rsidP="003B3098">
            <w:pPr>
              <w:bidi/>
              <w:rPr>
                <w:sz w:val="24"/>
                <w:szCs w:val="24"/>
                <w:rtl/>
              </w:rPr>
            </w:pPr>
            <w:r w:rsidRPr="007E2699">
              <w:rPr>
                <w:rFonts w:hint="cs"/>
                <w:sz w:val="24"/>
                <w:szCs w:val="24"/>
                <w:rtl/>
              </w:rPr>
              <w:t>صياغة القسم (3) ملاحظات على أداء الجهاز الأعلى للرقابة وتأثيره و</w:t>
            </w:r>
            <w:r w:rsidR="000A06FD" w:rsidRPr="007E2699">
              <w:rPr>
                <w:rFonts w:hint="cs"/>
                <w:sz w:val="24"/>
                <w:szCs w:val="24"/>
                <w:rtl/>
              </w:rPr>
              <w:t>ال</w:t>
            </w:r>
            <w:r w:rsidRPr="007E2699">
              <w:rPr>
                <w:rFonts w:hint="cs"/>
                <w:sz w:val="24"/>
                <w:szCs w:val="24"/>
                <w:rtl/>
              </w:rPr>
              <w:t xml:space="preserve">ملخص </w:t>
            </w:r>
            <w:r w:rsidR="000A06FD" w:rsidRPr="007E2699">
              <w:rPr>
                <w:rFonts w:hint="cs"/>
                <w:sz w:val="24"/>
                <w:szCs w:val="24"/>
                <w:rtl/>
              </w:rPr>
              <w:t>ال</w:t>
            </w:r>
            <w:r w:rsidRPr="007E2699">
              <w:rPr>
                <w:rFonts w:hint="cs"/>
                <w:sz w:val="24"/>
                <w:szCs w:val="24"/>
                <w:rtl/>
              </w:rPr>
              <w:t>تنفيذي</w:t>
            </w:r>
          </w:p>
        </w:tc>
        <w:tc>
          <w:tcPr>
            <w:tcW w:w="1681" w:type="dxa"/>
          </w:tcPr>
          <w:p w14:paraId="0C4B1ABF" w14:textId="77777777" w:rsidR="003B3098" w:rsidRPr="007E2699" w:rsidRDefault="003B3098" w:rsidP="003B3098">
            <w:pPr>
              <w:rPr>
                <w:sz w:val="24"/>
                <w:szCs w:val="24"/>
              </w:rPr>
            </w:pPr>
          </w:p>
        </w:tc>
      </w:tr>
      <w:tr w:rsidR="003B3098" w:rsidRPr="007E2699" w14:paraId="2E063AAB" w14:textId="77777777" w:rsidTr="00101A10">
        <w:tc>
          <w:tcPr>
            <w:tcW w:w="1773" w:type="dxa"/>
          </w:tcPr>
          <w:p w14:paraId="18CE57BF" w14:textId="77777777" w:rsidR="003B3098" w:rsidRPr="007E2699" w:rsidRDefault="003B3098" w:rsidP="003B3098">
            <w:pPr>
              <w:rPr>
                <w:sz w:val="24"/>
                <w:szCs w:val="24"/>
              </w:rPr>
            </w:pPr>
          </w:p>
        </w:tc>
        <w:tc>
          <w:tcPr>
            <w:tcW w:w="5942" w:type="dxa"/>
          </w:tcPr>
          <w:p w14:paraId="3F08FE1F" w14:textId="77777777" w:rsidR="003B3098" w:rsidRPr="007E2699" w:rsidRDefault="003B3098" w:rsidP="003B3098">
            <w:pPr>
              <w:bidi/>
              <w:rPr>
                <w:sz w:val="24"/>
                <w:szCs w:val="24"/>
                <w:rtl/>
              </w:rPr>
            </w:pPr>
            <w:r w:rsidRPr="007E2699">
              <w:rPr>
                <w:rFonts w:hint="cs"/>
                <w:sz w:val="24"/>
                <w:szCs w:val="24"/>
                <w:rtl/>
              </w:rPr>
              <w:t>رقابة الجودة داخل الفريق (المختص بصياغة أقسام التقرير)</w:t>
            </w:r>
          </w:p>
        </w:tc>
        <w:tc>
          <w:tcPr>
            <w:tcW w:w="1681" w:type="dxa"/>
          </w:tcPr>
          <w:p w14:paraId="5709CCE4" w14:textId="77777777" w:rsidR="003B3098" w:rsidRPr="007E2699" w:rsidRDefault="003B3098" w:rsidP="003B3098">
            <w:pPr>
              <w:rPr>
                <w:sz w:val="24"/>
                <w:szCs w:val="24"/>
              </w:rPr>
            </w:pPr>
          </w:p>
        </w:tc>
      </w:tr>
      <w:tr w:rsidR="00101A10" w:rsidRPr="007E2699" w14:paraId="195DB459" w14:textId="77777777" w:rsidTr="00101A10">
        <w:tc>
          <w:tcPr>
            <w:tcW w:w="1773" w:type="dxa"/>
          </w:tcPr>
          <w:p w14:paraId="400584EB" w14:textId="77777777" w:rsidR="00101A10" w:rsidRPr="007E2699" w:rsidRDefault="00101A10" w:rsidP="003B3098">
            <w:pPr>
              <w:rPr>
                <w:sz w:val="24"/>
                <w:szCs w:val="24"/>
              </w:rPr>
            </w:pPr>
          </w:p>
        </w:tc>
        <w:tc>
          <w:tcPr>
            <w:tcW w:w="5942" w:type="dxa"/>
          </w:tcPr>
          <w:p w14:paraId="2EC8FA32" w14:textId="77777777" w:rsidR="00101A10" w:rsidRPr="007E2699" w:rsidRDefault="00101A10" w:rsidP="00101A10">
            <w:pPr>
              <w:bidi/>
              <w:rPr>
                <w:sz w:val="24"/>
                <w:szCs w:val="24"/>
                <w:rtl/>
              </w:rPr>
            </w:pPr>
            <w:r w:rsidRPr="007E2699">
              <w:rPr>
                <w:rFonts w:hint="cs"/>
                <w:sz w:val="24"/>
                <w:szCs w:val="24"/>
                <w:rtl/>
              </w:rPr>
              <w:t>إعداد مسودة تقرير كاملة</w:t>
            </w:r>
          </w:p>
        </w:tc>
        <w:tc>
          <w:tcPr>
            <w:tcW w:w="1681" w:type="dxa"/>
          </w:tcPr>
          <w:p w14:paraId="6F332D4C" w14:textId="77777777" w:rsidR="00101A10" w:rsidRPr="007E2699" w:rsidRDefault="00101A10" w:rsidP="003B3098">
            <w:pPr>
              <w:rPr>
                <w:sz w:val="24"/>
                <w:szCs w:val="24"/>
              </w:rPr>
            </w:pPr>
          </w:p>
        </w:tc>
      </w:tr>
      <w:tr w:rsidR="00CF3568" w:rsidRPr="007E2699" w14:paraId="22B6C94A" w14:textId="77777777" w:rsidTr="00101A10">
        <w:tc>
          <w:tcPr>
            <w:tcW w:w="1773" w:type="dxa"/>
          </w:tcPr>
          <w:p w14:paraId="63CA6B40" w14:textId="77777777" w:rsidR="00CF3568" w:rsidRPr="007E2699" w:rsidRDefault="00CF3568" w:rsidP="00CF3568">
            <w:pPr>
              <w:rPr>
                <w:sz w:val="24"/>
                <w:szCs w:val="24"/>
              </w:rPr>
            </w:pPr>
          </w:p>
        </w:tc>
        <w:tc>
          <w:tcPr>
            <w:tcW w:w="5942" w:type="dxa"/>
          </w:tcPr>
          <w:p w14:paraId="678163B8" w14:textId="4AE8C1A4" w:rsidR="00CF3568" w:rsidRPr="007E2699" w:rsidRDefault="00CF3568" w:rsidP="00CF3568">
            <w:pPr>
              <w:bidi/>
              <w:rPr>
                <w:sz w:val="24"/>
                <w:szCs w:val="24"/>
                <w:rtl/>
              </w:rPr>
            </w:pPr>
            <w:r w:rsidRPr="007E2699">
              <w:rPr>
                <w:rFonts w:hint="cs"/>
                <w:sz w:val="24"/>
                <w:szCs w:val="24"/>
                <w:rtl/>
              </w:rPr>
              <w:t xml:space="preserve">صياغة التقرير المرسل إلى الجهاز الأعلى للرقابة </w:t>
            </w:r>
            <w:r w:rsidR="00006808" w:rsidRPr="007E2699">
              <w:rPr>
                <w:rFonts w:hint="cs"/>
                <w:sz w:val="24"/>
                <w:szCs w:val="24"/>
                <w:rtl/>
              </w:rPr>
              <w:t>من أجل الرقابة على</w:t>
            </w:r>
            <w:r w:rsidRPr="007E2699">
              <w:rPr>
                <w:rFonts w:hint="cs"/>
                <w:sz w:val="24"/>
                <w:szCs w:val="24"/>
                <w:rtl/>
              </w:rPr>
              <w:t xml:space="preserve"> جودة الحقائق</w:t>
            </w:r>
          </w:p>
        </w:tc>
        <w:tc>
          <w:tcPr>
            <w:tcW w:w="1681" w:type="dxa"/>
          </w:tcPr>
          <w:p w14:paraId="69DB7224" w14:textId="77777777" w:rsidR="00CF3568" w:rsidRPr="007E2699" w:rsidRDefault="00CF3568" w:rsidP="00CF3568">
            <w:pPr>
              <w:rPr>
                <w:sz w:val="24"/>
                <w:szCs w:val="24"/>
              </w:rPr>
            </w:pPr>
          </w:p>
        </w:tc>
      </w:tr>
      <w:tr w:rsidR="00CF3568" w:rsidRPr="007E2699" w14:paraId="286CB439" w14:textId="77777777" w:rsidTr="00101A10">
        <w:tc>
          <w:tcPr>
            <w:tcW w:w="1773" w:type="dxa"/>
          </w:tcPr>
          <w:p w14:paraId="3ADC7800" w14:textId="77777777" w:rsidR="00CF3568" w:rsidRPr="007E2699" w:rsidRDefault="00CF3568" w:rsidP="00CF3568">
            <w:pPr>
              <w:rPr>
                <w:sz w:val="24"/>
                <w:szCs w:val="24"/>
              </w:rPr>
            </w:pPr>
          </w:p>
        </w:tc>
        <w:tc>
          <w:tcPr>
            <w:tcW w:w="5942" w:type="dxa"/>
          </w:tcPr>
          <w:p w14:paraId="36F45E49" w14:textId="1C8E2D45" w:rsidR="00CF3568" w:rsidRPr="007E2699" w:rsidRDefault="00CF3568" w:rsidP="00CF3568">
            <w:pPr>
              <w:bidi/>
              <w:rPr>
                <w:sz w:val="24"/>
                <w:szCs w:val="24"/>
                <w:rtl/>
              </w:rPr>
            </w:pPr>
            <w:r w:rsidRPr="007E2699">
              <w:rPr>
                <w:rFonts w:hint="cs"/>
                <w:sz w:val="24"/>
                <w:szCs w:val="24"/>
                <w:rtl/>
              </w:rPr>
              <w:t>رقابة جودة الحقائق بواسطة الجهاز الأعلى للرقابة</w:t>
            </w:r>
          </w:p>
        </w:tc>
        <w:tc>
          <w:tcPr>
            <w:tcW w:w="1681" w:type="dxa"/>
          </w:tcPr>
          <w:p w14:paraId="57D1D888" w14:textId="77777777" w:rsidR="00CF3568" w:rsidRPr="007E2699" w:rsidRDefault="00CF3568" w:rsidP="00CF3568">
            <w:pPr>
              <w:rPr>
                <w:sz w:val="24"/>
                <w:szCs w:val="24"/>
              </w:rPr>
            </w:pPr>
          </w:p>
        </w:tc>
      </w:tr>
      <w:tr w:rsidR="00CF3568" w:rsidRPr="007E2699" w14:paraId="7D7C837D" w14:textId="77777777" w:rsidTr="00101A10">
        <w:tc>
          <w:tcPr>
            <w:tcW w:w="1773" w:type="dxa"/>
          </w:tcPr>
          <w:p w14:paraId="411CE4CA" w14:textId="77777777" w:rsidR="00CF3568" w:rsidRPr="007E2699" w:rsidRDefault="00CF3568" w:rsidP="00CF3568">
            <w:pPr>
              <w:rPr>
                <w:sz w:val="24"/>
                <w:szCs w:val="24"/>
              </w:rPr>
            </w:pPr>
          </w:p>
        </w:tc>
        <w:tc>
          <w:tcPr>
            <w:tcW w:w="5942" w:type="dxa"/>
          </w:tcPr>
          <w:p w14:paraId="0C81FB8B" w14:textId="5938469F" w:rsidR="00CF3568" w:rsidRPr="007E2699" w:rsidRDefault="00CF3568" w:rsidP="00CF3568">
            <w:pPr>
              <w:bidi/>
              <w:rPr>
                <w:sz w:val="24"/>
                <w:szCs w:val="24"/>
                <w:rtl/>
              </w:rPr>
            </w:pPr>
            <w:r w:rsidRPr="007E2699">
              <w:rPr>
                <w:rFonts w:hint="cs"/>
                <w:sz w:val="24"/>
                <w:szCs w:val="24"/>
                <w:rtl/>
              </w:rPr>
              <w:t xml:space="preserve">إذا كانت المراجعة ذات صلة </w:t>
            </w:r>
            <w:r w:rsidR="00006808" w:rsidRPr="007E2699">
              <w:rPr>
                <w:rFonts w:hint="cs"/>
                <w:sz w:val="24"/>
                <w:szCs w:val="24"/>
                <w:rtl/>
              </w:rPr>
              <w:t>بأصحاب المصلحة</w:t>
            </w:r>
            <w:r w:rsidRPr="007E2699">
              <w:rPr>
                <w:rFonts w:hint="cs"/>
                <w:sz w:val="24"/>
                <w:szCs w:val="24"/>
                <w:rtl/>
              </w:rPr>
              <w:t xml:space="preserve"> الآخرين (الجهات المانحة وما إلى ذلك)</w:t>
            </w:r>
          </w:p>
        </w:tc>
        <w:tc>
          <w:tcPr>
            <w:tcW w:w="1681" w:type="dxa"/>
          </w:tcPr>
          <w:p w14:paraId="719BB505" w14:textId="77777777" w:rsidR="00CF3568" w:rsidRPr="007E2699" w:rsidRDefault="00CF3568" w:rsidP="00CF3568">
            <w:pPr>
              <w:rPr>
                <w:sz w:val="24"/>
                <w:szCs w:val="24"/>
              </w:rPr>
            </w:pPr>
          </w:p>
        </w:tc>
      </w:tr>
      <w:tr w:rsidR="00CF3568" w:rsidRPr="007E2699" w14:paraId="22C1ADAC" w14:textId="77777777" w:rsidTr="00101A10">
        <w:tc>
          <w:tcPr>
            <w:tcW w:w="1773" w:type="dxa"/>
          </w:tcPr>
          <w:p w14:paraId="6D4AA7E0" w14:textId="77777777" w:rsidR="00CF3568" w:rsidRPr="007E2699" w:rsidRDefault="00CF3568" w:rsidP="00CF3568">
            <w:pPr>
              <w:rPr>
                <w:sz w:val="24"/>
                <w:szCs w:val="24"/>
              </w:rPr>
            </w:pPr>
          </w:p>
        </w:tc>
        <w:tc>
          <w:tcPr>
            <w:tcW w:w="5942" w:type="dxa"/>
          </w:tcPr>
          <w:p w14:paraId="64172CEA" w14:textId="77777777" w:rsidR="00CF3568" w:rsidRPr="007E2699" w:rsidRDefault="00CF3568" w:rsidP="00CF3568">
            <w:pPr>
              <w:bidi/>
              <w:rPr>
                <w:sz w:val="24"/>
                <w:szCs w:val="24"/>
                <w:rtl/>
              </w:rPr>
            </w:pPr>
            <w:r w:rsidRPr="007E2699">
              <w:rPr>
                <w:rFonts w:hint="cs"/>
                <w:sz w:val="24"/>
                <w:szCs w:val="24"/>
                <w:rtl/>
              </w:rPr>
              <w:t>إجراء مراجعات على مسودة التقرير استنادًا إلى التعليقات الواردة من رقابة الجودة في الجهاز الأعلى للرقابة</w:t>
            </w:r>
          </w:p>
        </w:tc>
        <w:tc>
          <w:tcPr>
            <w:tcW w:w="1681" w:type="dxa"/>
          </w:tcPr>
          <w:p w14:paraId="6823069D" w14:textId="77777777" w:rsidR="00CF3568" w:rsidRPr="007E2699" w:rsidRDefault="00CF3568" w:rsidP="00CF3568">
            <w:pPr>
              <w:rPr>
                <w:sz w:val="24"/>
                <w:szCs w:val="24"/>
              </w:rPr>
            </w:pPr>
          </w:p>
        </w:tc>
      </w:tr>
      <w:tr w:rsidR="00CF3568" w:rsidRPr="007E2699" w14:paraId="510FD83B" w14:textId="77777777" w:rsidTr="00101A10">
        <w:tc>
          <w:tcPr>
            <w:tcW w:w="1773" w:type="dxa"/>
          </w:tcPr>
          <w:p w14:paraId="7B3063E4" w14:textId="77777777" w:rsidR="00CF3568" w:rsidRPr="007E2699" w:rsidRDefault="00CF3568" w:rsidP="00CF3568">
            <w:pPr>
              <w:rPr>
                <w:sz w:val="24"/>
                <w:szCs w:val="24"/>
              </w:rPr>
            </w:pPr>
          </w:p>
        </w:tc>
        <w:tc>
          <w:tcPr>
            <w:tcW w:w="5942" w:type="dxa"/>
          </w:tcPr>
          <w:p w14:paraId="0A751BD1" w14:textId="77777777" w:rsidR="00CF3568" w:rsidRPr="007E2699" w:rsidRDefault="00CF3568" w:rsidP="00CF3568">
            <w:pPr>
              <w:bidi/>
              <w:rPr>
                <w:sz w:val="24"/>
                <w:szCs w:val="24"/>
                <w:rtl/>
              </w:rPr>
            </w:pPr>
            <w:r w:rsidRPr="007E2699">
              <w:rPr>
                <w:rFonts w:hint="cs"/>
                <w:sz w:val="24"/>
                <w:szCs w:val="24"/>
                <w:rtl/>
              </w:rPr>
              <w:t>صياغة التقرير المرسل إلى مبادرة تنمية الانتوساي للمراجعة المستقلة</w:t>
            </w:r>
          </w:p>
        </w:tc>
        <w:tc>
          <w:tcPr>
            <w:tcW w:w="1681" w:type="dxa"/>
          </w:tcPr>
          <w:p w14:paraId="49B8C950" w14:textId="77777777" w:rsidR="00CF3568" w:rsidRPr="007E2699" w:rsidRDefault="00CF3568" w:rsidP="00CF3568">
            <w:pPr>
              <w:rPr>
                <w:sz w:val="24"/>
                <w:szCs w:val="24"/>
              </w:rPr>
            </w:pPr>
          </w:p>
        </w:tc>
      </w:tr>
      <w:tr w:rsidR="00CF3568" w:rsidRPr="007E2699" w14:paraId="03578E36" w14:textId="77777777" w:rsidTr="008B7E4B">
        <w:tc>
          <w:tcPr>
            <w:tcW w:w="1773" w:type="dxa"/>
          </w:tcPr>
          <w:p w14:paraId="67E724ED" w14:textId="77777777" w:rsidR="00CF3568" w:rsidRPr="007E2699" w:rsidRDefault="00CF3568" w:rsidP="00CF3568">
            <w:pPr>
              <w:rPr>
                <w:sz w:val="24"/>
                <w:szCs w:val="24"/>
              </w:rPr>
            </w:pPr>
          </w:p>
        </w:tc>
        <w:tc>
          <w:tcPr>
            <w:tcW w:w="5942" w:type="dxa"/>
          </w:tcPr>
          <w:p w14:paraId="29807B9B" w14:textId="77777777" w:rsidR="00CF3568" w:rsidRPr="007E2699" w:rsidRDefault="00CF3568" w:rsidP="00CF3568">
            <w:pPr>
              <w:bidi/>
              <w:rPr>
                <w:sz w:val="24"/>
                <w:szCs w:val="24"/>
                <w:rtl/>
              </w:rPr>
            </w:pPr>
            <w:r w:rsidRPr="007E2699">
              <w:rPr>
                <w:rFonts w:hint="cs"/>
                <w:sz w:val="24"/>
                <w:szCs w:val="24"/>
                <w:rtl/>
              </w:rPr>
              <w:t>إجراء مراجعات على مسودة التقرير استنادًا إلى التعليقات الواردة من المراجعة المستقلة</w:t>
            </w:r>
          </w:p>
        </w:tc>
        <w:tc>
          <w:tcPr>
            <w:tcW w:w="1681" w:type="dxa"/>
          </w:tcPr>
          <w:p w14:paraId="4112A52D" w14:textId="77777777" w:rsidR="00CF3568" w:rsidRPr="007E2699" w:rsidRDefault="00CF3568" w:rsidP="00CF3568">
            <w:pPr>
              <w:rPr>
                <w:sz w:val="24"/>
                <w:szCs w:val="24"/>
              </w:rPr>
            </w:pPr>
          </w:p>
        </w:tc>
      </w:tr>
      <w:tr w:rsidR="00CF3568" w:rsidRPr="007E2699" w14:paraId="0D15FC9D" w14:textId="77777777" w:rsidTr="00101A10">
        <w:tc>
          <w:tcPr>
            <w:tcW w:w="1773" w:type="dxa"/>
          </w:tcPr>
          <w:p w14:paraId="50F75F72" w14:textId="77777777" w:rsidR="00CF3568" w:rsidRPr="007E2699" w:rsidRDefault="00CF3568" w:rsidP="00CF3568">
            <w:pPr>
              <w:rPr>
                <w:sz w:val="24"/>
                <w:szCs w:val="24"/>
              </w:rPr>
            </w:pPr>
          </w:p>
        </w:tc>
        <w:tc>
          <w:tcPr>
            <w:tcW w:w="5942" w:type="dxa"/>
          </w:tcPr>
          <w:p w14:paraId="3D156A3C" w14:textId="77777777" w:rsidR="00CF3568" w:rsidRPr="007E2699" w:rsidRDefault="00CF3568" w:rsidP="00CF3568">
            <w:pPr>
              <w:bidi/>
              <w:rPr>
                <w:sz w:val="24"/>
                <w:szCs w:val="24"/>
                <w:rtl/>
              </w:rPr>
            </w:pPr>
            <w:r w:rsidRPr="007E2699">
              <w:rPr>
                <w:rFonts w:hint="cs"/>
                <w:sz w:val="24"/>
                <w:szCs w:val="24"/>
                <w:rtl/>
              </w:rPr>
              <w:t>رفع تقارير أداء الجهاز الأعلى للرقابة إلى الجهاز الأعلى للرقابة</w:t>
            </w:r>
          </w:p>
        </w:tc>
        <w:tc>
          <w:tcPr>
            <w:tcW w:w="1681" w:type="dxa"/>
          </w:tcPr>
          <w:p w14:paraId="7999671F" w14:textId="77777777" w:rsidR="00CF3568" w:rsidRPr="007E2699" w:rsidRDefault="00CF3568" w:rsidP="00CF3568">
            <w:pPr>
              <w:rPr>
                <w:sz w:val="24"/>
                <w:szCs w:val="24"/>
              </w:rPr>
            </w:pPr>
          </w:p>
        </w:tc>
      </w:tr>
      <w:tr w:rsidR="00CF3568" w:rsidRPr="007E2699" w14:paraId="4C715079" w14:textId="77777777" w:rsidTr="00101A10">
        <w:tc>
          <w:tcPr>
            <w:tcW w:w="1773" w:type="dxa"/>
          </w:tcPr>
          <w:p w14:paraId="1F88B953" w14:textId="77777777" w:rsidR="00CF3568" w:rsidRPr="007E2699" w:rsidRDefault="00CF3568" w:rsidP="00CF3568">
            <w:pPr>
              <w:rPr>
                <w:sz w:val="24"/>
                <w:szCs w:val="24"/>
              </w:rPr>
            </w:pPr>
          </w:p>
        </w:tc>
        <w:tc>
          <w:tcPr>
            <w:tcW w:w="5942" w:type="dxa"/>
          </w:tcPr>
          <w:p w14:paraId="5B3A7806" w14:textId="77777777" w:rsidR="00CF3568" w:rsidRPr="007E2699" w:rsidRDefault="00CF3568" w:rsidP="00CF3568">
            <w:pPr>
              <w:bidi/>
              <w:rPr>
                <w:sz w:val="24"/>
                <w:szCs w:val="24"/>
                <w:rtl/>
              </w:rPr>
            </w:pPr>
            <w:r w:rsidRPr="007E2699">
              <w:rPr>
                <w:rFonts w:hint="cs"/>
                <w:sz w:val="24"/>
                <w:szCs w:val="24"/>
                <w:rtl/>
              </w:rPr>
              <w:t>صياغة الجهاز الأعلى للرقابة للقسم (2) استفادة إدارة الجهاز الأعلى للرقابة من نتائج التقييم</w:t>
            </w:r>
          </w:p>
        </w:tc>
        <w:tc>
          <w:tcPr>
            <w:tcW w:w="1681" w:type="dxa"/>
          </w:tcPr>
          <w:p w14:paraId="6D1B53F8" w14:textId="77777777" w:rsidR="00CF3568" w:rsidRPr="007E2699" w:rsidRDefault="00CF3568" w:rsidP="00CF3568">
            <w:pPr>
              <w:rPr>
                <w:sz w:val="24"/>
                <w:szCs w:val="24"/>
              </w:rPr>
            </w:pPr>
          </w:p>
        </w:tc>
      </w:tr>
      <w:tr w:rsidR="00CF3568" w:rsidRPr="007E2699" w14:paraId="472400B0" w14:textId="77777777" w:rsidTr="00101A10">
        <w:tc>
          <w:tcPr>
            <w:tcW w:w="1773" w:type="dxa"/>
          </w:tcPr>
          <w:p w14:paraId="322903B4" w14:textId="77777777" w:rsidR="00CF3568" w:rsidRPr="007E2699" w:rsidRDefault="00CF3568" w:rsidP="00CF3568">
            <w:pPr>
              <w:rPr>
                <w:sz w:val="24"/>
                <w:szCs w:val="24"/>
              </w:rPr>
            </w:pPr>
          </w:p>
        </w:tc>
        <w:tc>
          <w:tcPr>
            <w:tcW w:w="5942" w:type="dxa"/>
          </w:tcPr>
          <w:p w14:paraId="6A7FF0BF" w14:textId="77777777" w:rsidR="00CF3568" w:rsidRPr="007E2699" w:rsidRDefault="00CF3568" w:rsidP="00CF3568">
            <w:pPr>
              <w:bidi/>
              <w:rPr>
                <w:sz w:val="24"/>
                <w:szCs w:val="24"/>
                <w:rtl/>
              </w:rPr>
            </w:pPr>
            <w:r w:rsidRPr="007E2699">
              <w:rPr>
                <w:rFonts w:hint="cs"/>
                <w:sz w:val="24"/>
                <w:szCs w:val="24"/>
                <w:rtl/>
              </w:rPr>
              <w:t>التقرير المرسل إلى مبادرة تنمية الانتوساي للمراجعة المستقلة النهائية وإصدار بيان المراجعة المستقلة</w:t>
            </w:r>
          </w:p>
        </w:tc>
        <w:tc>
          <w:tcPr>
            <w:tcW w:w="1681" w:type="dxa"/>
          </w:tcPr>
          <w:p w14:paraId="4943BFDB" w14:textId="77777777" w:rsidR="00CF3568" w:rsidRPr="007E2699" w:rsidRDefault="00CF3568" w:rsidP="00CF3568">
            <w:pPr>
              <w:rPr>
                <w:sz w:val="24"/>
                <w:szCs w:val="24"/>
              </w:rPr>
            </w:pPr>
          </w:p>
        </w:tc>
      </w:tr>
      <w:tr w:rsidR="00CF3568" w:rsidRPr="007E2699" w14:paraId="09552573" w14:textId="77777777" w:rsidTr="00101A10">
        <w:tc>
          <w:tcPr>
            <w:tcW w:w="1773" w:type="dxa"/>
          </w:tcPr>
          <w:p w14:paraId="4B3B2865" w14:textId="77777777" w:rsidR="00CF3568" w:rsidRPr="007E2699" w:rsidRDefault="00CF3568" w:rsidP="00CF3568">
            <w:pPr>
              <w:rPr>
                <w:sz w:val="24"/>
                <w:szCs w:val="24"/>
              </w:rPr>
            </w:pPr>
          </w:p>
        </w:tc>
        <w:tc>
          <w:tcPr>
            <w:tcW w:w="5942" w:type="dxa"/>
          </w:tcPr>
          <w:p w14:paraId="378976F8" w14:textId="77777777" w:rsidR="00CF3568" w:rsidRPr="007E2699" w:rsidRDefault="00CF3568" w:rsidP="00CF3568">
            <w:pPr>
              <w:bidi/>
              <w:rPr>
                <w:sz w:val="24"/>
                <w:szCs w:val="24"/>
                <w:rtl/>
              </w:rPr>
            </w:pPr>
            <w:r w:rsidRPr="007E2699">
              <w:rPr>
                <w:rFonts w:hint="cs"/>
                <w:sz w:val="24"/>
                <w:szCs w:val="24"/>
                <w:rtl/>
              </w:rPr>
              <w:t>الانتهاء من التقرير ومشاركته مع الجهاز الأعلى للرقابة</w:t>
            </w:r>
          </w:p>
        </w:tc>
        <w:tc>
          <w:tcPr>
            <w:tcW w:w="1681" w:type="dxa"/>
          </w:tcPr>
          <w:p w14:paraId="2FA5DE7D" w14:textId="77777777" w:rsidR="00CF3568" w:rsidRPr="007E2699" w:rsidRDefault="00CF3568" w:rsidP="00CF3568">
            <w:pPr>
              <w:rPr>
                <w:sz w:val="24"/>
                <w:szCs w:val="24"/>
              </w:rPr>
            </w:pPr>
          </w:p>
        </w:tc>
      </w:tr>
    </w:tbl>
    <w:p w14:paraId="228A5D8F" w14:textId="77777777" w:rsidR="003B3098" w:rsidRPr="007E2699" w:rsidRDefault="003B3098" w:rsidP="003B3098">
      <w:pPr>
        <w:rPr>
          <w:sz w:val="24"/>
          <w:szCs w:val="24"/>
        </w:rPr>
      </w:pPr>
    </w:p>
    <w:p w14:paraId="3133F3F1" w14:textId="77777777" w:rsidR="003B3098" w:rsidRPr="007E2699" w:rsidRDefault="003B3098" w:rsidP="007E0FF8">
      <w:pPr>
        <w:pStyle w:val="Heading2"/>
        <w:numPr>
          <w:ilvl w:val="0"/>
          <w:numId w:val="3"/>
        </w:numPr>
        <w:bidi/>
        <w:rPr>
          <w:sz w:val="24"/>
          <w:szCs w:val="24"/>
          <w:rtl/>
        </w:rPr>
      </w:pPr>
      <w:r w:rsidRPr="007E2699">
        <w:rPr>
          <w:rFonts w:hint="cs"/>
          <w:sz w:val="24"/>
          <w:szCs w:val="24"/>
          <w:rtl/>
        </w:rPr>
        <w:t>مراقبة الجودة والمراجعة المستقلة</w:t>
      </w:r>
    </w:p>
    <w:p w14:paraId="4D356CD9" w14:textId="4AD5F8F9" w:rsidR="00CF3568" w:rsidRPr="007E2699" w:rsidRDefault="003B3098" w:rsidP="003B3098">
      <w:pPr>
        <w:pStyle w:val="ListParagraph"/>
        <w:numPr>
          <w:ilvl w:val="0"/>
          <w:numId w:val="1"/>
        </w:numPr>
        <w:bidi/>
        <w:rPr>
          <w:iCs/>
          <w:sz w:val="24"/>
          <w:szCs w:val="24"/>
          <w:rtl/>
        </w:rPr>
      </w:pPr>
      <w:r w:rsidRPr="007E2699">
        <w:rPr>
          <w:rFonts w:hint="cs"/>
          <w:iCs/>
          <w:sz w:val="24"/>
          <w:szCs w:val="24"/>
          <w:rtl/>
        </w:rPr>
        <w:t>اختيار رقابة الجودة</w:t>
      </w:r>
      <w:r w:rsidR="006A5EB8" w:rsidRPr="007E2699">
        <w:rPr>
          <w:rFonts w:hint="cs"/>
          <w:iCs/>
          <w:sz w:val="24"/>
          <w:szCs w:val="24"/>
          <w:rtl/>
        </w:rPr>
        <w:t xml:space="preserve"> وتصميمها</w:t>
      </w:r>
    </w:p>
    <w:p w14:paraId="312238D9" w14:textId="5848E9F4" w:rsidR="003B3098" w:rsidRPr="007E2699" w:rsidRDefault="00CF3568" w:rsidP="003B3098">
      <w:pPr>
        <w:pStyle w:val="ListParagraph"/>
        <w:numPr>
          <w:ilvl w:val="0"/>
          <w:numId w:val="1"/>
        </w:numPr>
        <w:bidi/>
        <w:rPr>
          <w:iCs/>
          <w:sz w:val="24"/>
          <w:szCs w:val="24"/>
          <w:rtl/>
        </w:rPr>
      </w:pPr>
      <w:r w:rsidRPr="007E2699">
        <w:rPr>
          <w:rFonts w:hint="cs"/>
          <w:iCs/>
          <w:sz w:val="24"/>
          <w:szCs w:val="24"/>
          <w:rtl/>
        </w:rPr>
        <w:t>وصف عملية المراجعة المستقلة</w:t>
      </w:r>
    </w:p>
    <w:p w14:paraId="08EB9D93" w14:textId="6EBF110D" w:rsidR="003B3098" w:rsidRPr="007E2699" w:rsidRDefault="003B3098" w:rsidP="003B3098">
      <w:pPr>
        <w:pStyle w:val="ListParagraph"/>
        <w:numPr>
          <w:ilvl w:val="0"/>
          <w:numId w:val="1"/>
        </w:numPr>
        <w:bidi/>
        <w:rPr>
          <w:iCs/>
          <w:sz w:val="24"/>
          <w:szCs w:val="24"/>
          <w:rtl/>
        </w:rPr>
      </w:pPr>
      <w:r w:rsidRPr="007E2699">
        <w:rPr>
          <w:rFonts w:hint="cs"/>
          <w:iCs/>
          <w:sz w:val="24"/>
          <w:szCs w:val="24"/>
          <w:rtl/>
        </w:rPr>
        <w:t xml:space="preserve">الجداول الزمنية ومسؤوليات </w:t>
      </w:r>
      <w:r w:rsidR="00006808" w:rsidRPr="007E2699">
        <w:rPr>
          <w:rFonts w:hint="cs"/>
          <w:iCs/>
          <w:sz w:val="24"/>
          <w:szCs w:val="24"/>
          <w:rtl/>
        </w:rPr>
        <w:t>أصحاب المصلحة</w:t>
      </w:r>
      <w:r w:rsidRPr="007E2699">
        <w:rPr>
          <w:rFonts w:hint="cs"/>
          <w:iCs/>
          <w:sz w:val="24"/>
          <w:szCs w:val="24"/>
          <w:rtl/>
        </w:rPr>
        <w:t xml:space="preserve"> المختلفين في تلك العمليات، بما في ذلك؛ إشراك مقدمي الدعم المالي في عملية التقييم، حسب الاقتضاء (انظر الجدول أعلاه أيضًا)</w:t>
      </w:r>
    </w:p>
    <w:p w14:paraId="5208C17B" w14:textId="77777777" w:rsidR="00D96400" w:rsidRPr="007E2699" w:rsidRDefault="00D96400" w:rsidP="00F24499">
      <w:pPr>
        <w:spacing w:after="0"/>
        <w:rPr>
          <w:i/>
          <w:sz w:val="24"/>
          <w:szCs w:val="24"/>
        </w:rPr>
      </w:pPr>
    </w:p>
    <w:p w14:paraId="34F3648D" w14:textId="77777777" w:rsidR="00D96400" w:rsidRPr="007E2699" w:rsidRDefault="00D96400" w:rsidP="00D96400">
      <w:pPr>
        <w:pStyle w:val="Heading2"/>
        <w:numPr>
          <w:ilvl w:val="0"/>
          <w:numId w:val="3"/>
        </w:numPr>
        <w:bidi/>
        <w:rPr>
          <w:sz w:val="24"/>
          <w:szCs w:val="24"/>
          <w:rtl/>
        </w:rPr>
      </w:pPr>
      <w:r w:rsidRPr="007E2699">
        <w:rPr>
          <w:rFonts w:hint="cs"/>
          <w:sz w:val="24"/>
          <w:szCs w:val="24"/>
          <w:rtl/>
        </w:rPr>
        <w:t>استخدام نتائج التقييم</w:t>
      </w:r>
    </w:p>
    <w:p w14:paraId="78653908" w14:textId="4854F6C6" w:rsidR="00D96400" w:rsidRPr="007E2699" w:rsidRDefault="00D96400" w:rsidP="00D96400">
      <w:pPr>
        <w:pStyle w:val="ListParagraph"/>
        <w:numPr>
          <w:ilvl w:val="0"/>
          <w:numId w:val="1"/>
        </w:numPr>
        <w:bidi/>
        <w:rPr>
          <w:iCs/>
          <w:sz w:val="24"/>
          <w:szCs w:val="24"/>
          <w:rtl/>
        </w:rPr>
      </w:pPr>
      <w:r w:rsidRPr="007E2699">
        <w:rPr>
          <w:rFonts w:hint="cs"/>
          <w:iCs/>
          <w:sz w:val="24"/>
          <w:szCs w:val="24"/>
          <w:rtl/>
        </w:rPr>
        <w:t xml:space="preserve">كيفية </w:t>
      </w:r>
      <w:r w:rsidR="000A06FD" w:rsidRPr="007E2699">
        <w:rPr>
          <w:rFonts w:hint="cs"/>
          <w:iCs/>
          <w:sz w:val="24"/>
          <w:szCs w:val="24"/>
          <w:rtl/>
        </w:rPr>
        <w:t>ت</w:t>
      </w:r>
      <w:r w:rsidRPr="007E2699">
        <w:rPr>
          <w:rFonts w:hint="cs"/>
          <w:iCs/>
          <w:sz w:val="24"/>
          <w:szCs w:val="24"/>
          <w:rtl/>
        </w:rPr>
        <w:t>خط</w:t>
      </w:r>
      <w:r w:rsidR="000A06FD" w:rsidRPr="007E2699">
        <w:rPr>
          <w:rFonts w:hint="cs"/>
          <w:iCs/>
          <w:sz w:val="24"/>
          <w:szCs w:val="24"/>
          <w:rtl/>
        </w:rPr>
        <w:t>ي</w:t>
      </w:r>
      <w:r w:rsidRPr="007E2699">
        <w:rPr>
          <w:rFonts w:hint="cs"/>
          <w:iCs/>
          <w:sz w:val="24"/>
          <w:szCs w:val="24"/>
          <w:rtl/>
        </w:rPr>
        <w:t>ط الجهاز الأعلى للرقابة (</w:t>
      </w:r>
      <w:r w:rsidR="00006808" w:rsidRPr="007E2699">
        <w:rPr>
          <w:rFonts w:hint="cs"/>
          <w:iCs/>
          <w:sz w:val="24"/>
          <w:szCs w:val="24"/>
          <w:rtl/>
        </w:rPr>
        <w:t>وأًصحاب المصلحة</w:t>
      </w:r>
      <w:r w:rsidRPr="007E2699">
        <w:rPr>
          <w:rFonts w:hint="cs"/>
          <w:iCs/>
          <w:sz w:val="24"/>
          <w:szCs w:val="24"/>
          <w:rtl/>
        </w:rPr>
        <w:t xml:space="preserve"> الآخرين عند الاقتضاء) للاستفادة من نتائج التقييم</w:t>
      </w:r>
    </w:p>
    <w:p w14:paraId="5E49D081" w14:textId="77777777" w:rsidR="00D96400" w:rsidRPr="007E2699" w:rsidRDefault="00D96400" w:rsidP="00D96400">
      <w:pPr>
        <w:pStyle w:val="ListParagraph"/>
        <w:numPr>
          <w:ilvl w:val="0"/>
          <w:numId w:val="1"/>
        </w:numPr>
        <w:bidi/>
        <w:rPr>
          <w:iCs/>
          <w:sz w:val="24"/>
          <w:szCs w:val="24"/>
          <w:rtl/>
        </w:rPr>
      </w:pPr>
      <w:r w:rsidRPr="007E2699">
        <w:rPr>
          <w:rFonts w:hint="cs"/>
          <w:iCs/>
          <w:sz w:val="24"/>
          <w:szCs w:val="24"/>
          <w:rtl/>
        </w:rPr>
        <w:t>ملكية تقرير التقييم (يجب أن يتحمل رئيس الجهاز الأعلى للرقابة مسؤولية قرارات المشاركة وأي نشر للتقييم)</w:t>
      </w:r>
    </w:p>
    <w:p w14:paraId="50D0D495" w14:textId="77777777" w:rsidR="00F24499" w:rsidRPr="007E2699" w:rsidRDefault="00F24499" w:rsidP="00F24499">
      <w:pPr>
        <w:spacing w:after="0"/>
        <w:rPr>
          <w:i/>
          <w:sz w:val="24"/>
          <w:szCs w:val="24"/>
        </w:rPr>
      </w:pPr>
    </w:p>
    <w:p w14:paraId="76782B4C" w14:textId="77777777" w:rsidR="00982A69" w:rsidRPr="007E2699" w:rsidRDefault="00982A69" w:rsidP="007E0FF8">
      <w:pPr>
        <w:pStyle w:val="Heading2"/>
        <w:numPr>
          <w:ilvl w:val="0"/>
          <w:numId w:val="3"/>
        </w:numPr>
        <w:bidi/>
        <w:rPr>
          <w:sz w:val="24"/>
          <w:szCs w:val="24"/>
          <w:rtl/>
        </w:rPr>
      </w:pPr>
      <w:r w:rsidRPr="007E2699">
        <w:rPr>
          <w:rFonts w:hint="cs"/>
          <w:sz w:val="24"/>
          <w:szCs w:val="24"/>
          <w:rtl/>
        </w:rPr>
        <w:t>جهات الاتصال الرئيسية</w:t>
      </w:r>
    </w:p>
    <w:tbl>
      <w:tblPr>
        <w:tblStyle w:val="TableGrid"/>
        <w:bidiVisual/>
        <w:tblW w:w="0" w:type="auto"/>
        <w:tblLook w:val="04A0" w:firstRow="1" w:lastRow="0" w:firstColumn="1" w:lastColumn="0" w:noHBand="0" w:noVBand="1"/>
      </w:tblPr>
      <w:tblGrid>
        <w:gridCol w:w="2342"/>
        <w:gridCol w:w="2349"/>
        <w:gridCol w:w="2358"/>
        <w:gridCol w:w="2347"/>
      </w:tblGrid>
      <w:tr w:rsidR="00982A69" w14:paraId="03E9CF06" w14:textId="77777777" w:rsidTr="001013FA">
        <w:tc>
          <w:tcPr>
            <w:tcW w:w="2405" w:type="dxa"/>
            <w:shd w:val="clear" w:color="auto" w:fill="D9D9D9" w:themeFill="background1" w:themeFillShade="D9"/>
          </w:tcPr>
          <w:p w14:paraId="7B21F446" w14:textId="77777777" w:rsidR="00982A69" w:rsidRPr="007E2699" w:rsidRDefault="00982A69" w:rsidP="00982A69">
            <w:pPr>
              <w:bidi/>
              <w:rPr>
                <w:sz w:val="24"/>
                <w:szCs w:val="24"/>
                <w:rtl/>
              </w:rPr>
            </w:pPr>
            <w:r w:rsidRPr="007E2699">
              <w:rPr>
                <w:rFonts w:hint="cs"/>
                <w:sz w:val="24"/>
                <w:szCs w:val="24"/>
                <w:rtl/>
              </w:rPr>
              <w:t>الاسم</w:t>
            </w:r>
          </w:p>
        </w:tc>
        <w:tc>
          <w:tcPr>
            <w:tcW w:w="2405" w:type="dxa"/>
            <w:shd w:val="clear" w:color="auto" w:fill="D9D9D9" w:themeFill="background1" w:themeFillShade="D9"/>
          </w:tcPr>
          <w:p w14:paraId="60A51066" w14:textId="77777777" w:rsidR="00982A69" w:rsidRPr="007E2699" w:rsidRDefault="00982A69" w:rsidP="00982A69">
            <w:pPr>
              <w:bidi/>
              <w:rPr>
                <w:sz w:val="24"/>
                <w:szCs w:val="24"/>
                <w:rtl/>
              </w:rPr>
            </w:pPr>
            <w:r w:rsidRPr="007E2699">
              <w:rPr>
                <w:rFonts w:hint="cs"/>
                <w:sz w:val="24"/>
                <w:szCs w:val="24"/>
                <w:rtl/>
              </w:rPr>
              <w:t>المنظمة</w:t>
            </w:r>
          </w:p>
        </w:tc>
        <w:tc>
          <w:tcPr>
            <w:tcW w:w="2406" w:type="dxa"/>
            <w:shd w:val="clear" w:color="auto" w:fill="D9D9D9" w:themeFill="background1" w:themeFillShade="D9"/>
          </w:tcPr>
          <w:p w14:paraId="3772F358" w14:textId="77777777" w:rsidR="00982A69" w:rsidRPr="007E2699" w:rsidRDefault="00982A69" w:rsidP="00982A69">
            <w:pPr>
              <w:bidi/>
              <w:rPr>
                <w:sz w:val="24"/>
                <w:szCs w:val="24"/>
                <w:rtl/>
              </w:rPr>
            </w:pPr>
            <w:r w:rsidRPr="007E2699">
              <w:rPr>
                <w:rFonts w:hint="cs"/>
                <w:sz w:val="24"/>
                <w:szCs w:val="24"/>
                <w:rtl/>
              </w:rPr>
              <w:t>البريد الإلكتروني</w:t>
            </w:r>
          </w:p>
        </w:tc>
        <w:tc>
          <w:tcPr>
            <w:tcW w:w="2406" w:type="dxa"/>
            <w:shd w:val="clear" w:color="auto" w:fill="D9D9D9" w:themeFill="background1" w:themeFillShade="D9"/>
          </w:tcPr>
          <w:p w14:paraId="4FEE4C16" w14:textId="77777777" w:rsidR="00982A69" w:rsidRDefault="00982A69" w:rsidP="00982A69">
            <w:pPr>
              <w:bidi/>
              <w:rPr>
                <w:sz w:val="24"/>
                <w:szCs w:val="24"/>
                <w:rtl/>
              </w:rPr>
            </w:pPr>
            <w:r w:rsidRPr="007E2699">
              <w:rPr>
                <w:rFonts w:hint="cs"/>
                <w:sz w:val="24"/>
                <w:szCs w:val="24"/>
                <w:rtl/>
              </w:rPr>
              <w:t>الهاتف</w:t>
            </w:r>
          </w:p>
        </w:tc>
      </w:tr>
      <w:tr w:rsidR="00982A69" w14:paraId="4130D2BB" w14:textId="77777777" w:rsidTr="00982A69">
        <w:tc>
          <w:tcPr>
            <w:tcW w:w="2405" w:type="dxa"/>
          </w:tcPr>
          <w:p w14:paraId="3BB7C34A" w14:textId="77777777" w:rsidR="00982A69" w:rsidRDefault="00982A69" w:rsidP="00982A69">
            <w:pPr>
              <w:rPr>
                <w:sz w:val="24"/>
                <w:szCs w:val="24"/>
              </w:rPr>
            </w:pPr>
          </w:p>
        </w:tc>
        <w:tc>
          <w:tcPr>
            <w:tcW w:w="2405" w:type="dxa"/>
          </w:tcPr>
          <w:p w14:paraId="13CBCADF" w14:textId="77777777" w:rsidR="00982A69" w:rsidRDefault="00982A69" w:rsidP="00982A69">
            <w:pPr>
              <w:rPr>
                <w:sz w:val="24"/>
                <w:szCs w:val="24"/>
              </w:rPr>
            </w:pPr>
          </w:p>
        </w:tc>
        <w:tc>
          <w:tcPr>
            <w:tcW w:w="2406" w:type="dxa"/>
          </w:tcPr>
          <w:p w14:paraId="0C329073" w14:textId="77777777" w:rsidR="00982A69" w:rsidRDefault="00982A69" w:rsidP="00982A69">
            <w:pPr>
              <w:rPr>
                <w:sz w:val="24"/>
                <w:szCs w:val="24"/>
              </w:rPr>
            </w:pPr>
          </w:p>
        </w:tc>
        <w:tc>
          <w:tcPr>
            <w:tcW w:w="2406" w:type="dxa"/>
          </w:tcPr>
          <w:p w14:paraId="0ADC518A" w14:textId="77777777" w:rsidR="00982A69" w:rsidRDefault="00982A69" w:rsidP="00982A69">
            <w:pPr>
              <w:rPr>
                <w:sz w:val="24"/>
                <w:szCs w:val="24"/>
              </w:rPr>
            </w:pPr>
          </w:p>
        </w:tc>
      </w:tr>
      <w:tr w:rsidR="00982A69" w14:paraId="27490B27" w14:textId="77777777" w:rsidTr="00982A69">
        <w:tc>
          <w:tcPr>
            <w:tcW w:w="2405" w:type="dxa"/>
          </w:tcPr>
          <w:p w14:paraId="0911213C" w14:textId="77777777" w:rsidR="00982A69" w:rsidRDefault="00982A69" w:rsidP="00982A69">
            <w:pPr>
              <w:rPr>
                <w:sz w:val="24"/>
                <w:szCs w:val="24"/>
              </w:rPr>
            </w:pPr>
          </w:p>
        </w:tc>
        <w:tc>
          <w:tcPr>
            <w:tcW w:w="2405" w:type="dxa"/>
          </w:tcPr>
          <w:p w14:paraId="7134B158" w14:textId="77777777" w:rsidR="00982A69" w:rsidRDefault="00982A69" w:rsidP="00982A69">
            <w:pPr>
              <w:rPr>
                <w:sz w:val="24"/>
                <w:szCs w:val="24"/>
              </w:rPr>
            </w:pPr>
          </w:p>
        </w:tc>
        <w:tc>
          <w:tcPr>
            <w:tcW w:w="2406" w:type="dxa"/>
          </w:tcPr>
          <w:p w14:paraId="0D845FCD" w14:textId="77777777" w:rsidR="00982A69" w:rsidRDefault="00982A69" w:rsidP="00982A69">
            <w:pPr>
              <w:rPr>
                <w:sz w:val="24"/>
                <w:szCs w:val="24"/>
              </w:rPr>
            </w:pPr>
          </w:p>
        </w:tc>
        <w:tc>
          <w:tcPr>
            <w:tcW w:w="2406" w:type="dxa"/>
          </w:tcPr>
          <w:p w14:paraId="2A5C056E" w14:textId="77777777" w:rsidR="00982A69" w:rsidRDefault="00982A69" w:rsidP="00982A69">
            <w:pPr>
              <w:rPr>
                <w:sz w:val="24"/>
                <w:szCs w:val="24"/>
              </w:rPr>
            </w:pPr>
          </w:p>
        </w:tc>
      </w:tr>
      <w:tr w:rsidR="00982A69" w14:paraId="0582FC51" w14:textId="77777777" w:rsidTr="00982A69">
        <w:tc>
          <w:tcPr>
            <w:tcW w:w="2405" w:type="dxa"/>
          </w:tcPr>
          <w:p w14:paraId="383DA7DE" w14:textId="77777777" w:rsidR="00982A69" w:rsidRDefault="00982A69" w:rsidP="00982A69">
            <w:pPr>
              <w:rPr>
                <w:sz w:val="24"/>
                <w:szCs w:val="24"/>
              </w:rPr>
            </w:pPr>
          </w:p>
        </w:tc>
        <w:tc>
          <w:tcPr>
            <w:tcW w:w="2405" w:type="dxa"/>
          </w:tcPr>
          <w:p w14:paraId="305DBB2D" w14:textId="77777777" w:rsidR="00982A69" w:rsidRDefault="00982A69" w:rsidP="00982A69">
            <w:pPr>
              <w:rPr>
                <w:sz w:val="24"/>
                <w:szCs w:val="24"/>
              </w:rPr>
            </w:pPr>
          </w:p>
        </w:tc>
        <w:tc>
          <w:tcPr>
            <w:tcW w:w="2406" w:type="dxa"/>
          </w:tcPr>
          <w:p w14:paraId="16E28AC9" w14:textId="77777777" w:rsidR="00982A69" w:rsidRDefault="00982A69" w:rsidP="00982A69">
            <w:pPr>
              <w:rPr>
                <w:sz w:val="24"/>
                <w:szCs w:val="24"/>
              </w:rPr>
            </w:pPr>
          </w:p>
        </w:tc>
        <w:tc>
          <w:tcPr>
            <w:tcW w:w="2406" w:type="dxa"/>
          </w:tcPr>
          <w:p w14:paraId="0BF307E8" w14:textId="77777777" w:rsidR="00982A69" w:rsidRDefault="00982A69" w:rsidP="00982A69">
            <w:pPr>
              <w:rPr>
                <w:sz w:val="24"/>
                <w:szCs w:val="24"/>
              </w:rPr>
            </w:pPr>
          </w:p>
        </w:tc>
      </w:tr>
      <w:tr w:rsidR="00982A69" w14:paraId="7D2D80A6" w14:textId="77777777" w:rsidTr="00982A69">
        <w:tc>
          <w:tcPr>
            <w:tcW w:w="2405" w:type="dxa"/>
          </w:tcPr>
          <w:p w14:paraId="0D166946" w14:textId="77777777" w:rsidR="00982A69" w:rsidRDefault="00982A69" w:rsidP="00982A69">
            <w:pPr>
              <w:rPr>
                <w:sz w:val="24"/>
                <w:szCs w:val="24"/>
              </w:rPr>
            </w:pPr>
          </w:p>
        </w:tc>
        <w:tc>
          <w:tcPr>
            <w:tcW w:w="2405" w:type="dxa"/>
          </w:tcPr>
          <w:p w14:paraId="2FD15E99" w14:textId="77777777" w:rsidR="00982A69" w:rsidRDefault="00982A69" w:rsidP="00982A69">
            <w:pPr>
              <w:rPr>
                <w:sz w:val="24"/>
                <w:szCs w:val="24"/>
              </w:rPr>
            </w:pPr>
          </w:p>
        </w:tc>
        <w:tc>
          <w:tcPr>
            <w:tcW w:w="2406" w:type="dxa"/>
          </w:tcPr>
          <w:p w14:paraId="0E26E7F4" w14:textId="77777777" w:rsidR="00982A69" w:rsidRDefault="00982A69" w:rsidP="00982A69">
            <w:pPr>
              <w:rPr>
                <w:sz w:val="24"/>
                <w:szCs w:val="24"/>
              </w:rPr>
            </w:pPr>
          </w:p>
        </w:tc>
        <w:tc>
          <w:tcPr>
            <w:tcW w:w="2406" w:type="dxa"/>
          </w:tcPr>
          <w:p w14:paraId="059D435A" w14:textId="77777777" w:rsidR="00982A69" w:rsidRDefault="00982A69" w:rsidP="00982A69">
            <w:pPr>
              <w:rPr>
                <w:sz w:val="24"/>
                <w:szCs w:val="24"/>
              </w:rPr>
            </w:pPr>
          </w:p>
        </w:tc>
      </w:tr>
    </w:tbl>
    <w:p w14:paraId="55AD5FE8" w14:textId="77777777" w:rsidR="00982A69" w:rsidRPr="00982A69" w:rsidRDefault="00982A69" w:rsidP="00982A69">
      <w:pPr>
        <w:rPr>
          <w:sz w:val="24"/>
          <w:szCs w:val="24"/>
        </w:rPr>
      </w:pPr>
    </w:p>
    <w:p w14:paraId="77452E01" w14:textId="77777777" w:rsidR="003B3098" w:rsidRPr="003B3098" w:rsidRDefault="003B3098" w:rsidP="003B3098">
      <w:pPr>
        <w:rPr>
          <w:sz w:val="24"/>
          <w:szCs w:val="24"/>
        </w:rPr>
      </w:pPr>
    </w:p>
    <w:sectPr w:rsidR="003B3098" w:rsidRPr="003B3098">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CE42E" w14:textId="77777777" w:rsidR="0042525A" w:rsidRDefault="0042525A" w:rsidP="003B3098">
      <w:pPr>
        <w:spacing w:after="0" w:line="240" w:lineRule="auto"/>
      </w:pPr>
      <w:r>
        <w:separator/>
      </w:r>
    </w:p>
  </w:endnote>
  <w:endnote w:type="continuationSeparator" w:id="0">
    <w:p w14:paraId="7BFC001C" w14:textId="77777777" w:rsidR="0042525A" w:rsidRDefault="0042525A" w:rsidP="003B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0803377"/>
      <w:docPartObj>
        <w:docPartGallery w:val="Page Numbers (Bottom of Page)"/>
        <w:docPartUnique/>
      </w:docPartObj>
    </w:sdtPr>
    <w:sdtEndPr>
      <w:rPr>
        <w:noProof/>
      </w:rPr>
    </w:sdtEndPr>
    <w:sdtContent>
      <w:p w14:paraId="07E9650E" w14:textId="77777777" w:rsidR="007E0FF8" w:rsidRDefault="007E0FF8">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5177FA">
          <w:rPr>
            <w:rFonts w:hint="cs"/>
            <w:rtl/>
          </w:rPr>
          <w:t>5</w:t>
        </w:r>
        <w:r>
          <w:rPr>
            <w:rFonts w:hint="cs"/>
            <w:rtl/>
          </w:rPr>
          <w:fldChar w:fldCharType="end"/>
        </w:r>
      </w:p>
    </w:sdtContent>
  </w:sdt>
  <w:p w14:paraId="1FD673D3" w14:textId="77777777" w:rsidR="007E0FF8" w:rsidRDefault="007E0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CC441" w14:textId="77777777" w:rsidR="0042525A" w:rsidRDefault="0042525A" w:rsidP="00C70EBC">
      <w:pPr>
        <w:bidi/>
        <w:spacing w:after="0" w:line="240" w:lineRule="auto"/>
      </w:pPr>
      <w:r>
        <w:separator/>
      </w:r>
    </w:p>
  </w:footnote>
  <w:footnote w:type="continuationSeparator" w:id="0">
    <w:p w14:paraId="6871FC11" w14:textId="77777777" w:rsidR="0042525A" w:rsidRDefault="0042525A" w:rsidP="003B3098">
      <w:pPr>
        <w:spacing w:after="0" w:line="240" w:lineRule="auto"/>
      </w:pPr>
      <w:r>
        <w:continuationSeparator/>
      </w:r>
    </w:p>
  </w:footnote>
  <w:footnote w:id="1">
    <w:p w14:paraId="00CF35A2" w14:textId="31FB3FE5" w:rsidR="00037B87" w:rsidRPr="00037B87" w:rsidRDefault="00037B87">
      <w:pPr>
        <w:pStyle w:val="FootnoteText"/>
        <w:bidi/>
        <w:rPr>
          <w:rtl/>
        </w:rPr>
      </w:pPr>
      <w:r>
        <w:rPr>
          <w:rStyle w:val="FootnoteReference"/>
        </w:rPr>
        <w:footnoteRef/>
      </w:r>
      <w:r>
        <w:rPr>
          <w:rFonts w:hint="cs"/>
          <w:rtl/>
        </w:rPr>
        <w:t xml:space="preserve"> يرجى الملاحظة أن هذا مجرد نموذج وينبغي أن يتناسب المحتوى مع ظروف كل تقييم فردي</w:t>
      </w:r>
      <w:r w:rsidR="009D5B1A">
        <w:t>.</w:t>
      </w:r>
      <w:r>
        <w:rPr>
          <w:rFonts w:hint="cs"/>
          <w:rtl/>
        </w:rPr>
        <w:t xml:space="preserve"> بالإضافة إلى ذلك، تنطبق الشروط المرجعية على التقييم بأكمله، ويمكن اعتبارها خطة لعملية التقييم، فهي ذات صلة بكافة التقييمات، بما في ذلك التقييم الذاتي. إذا كان التقييم تقييما خارجيا، فقد يكون من الضروري إعداد شروط مرجعية إضافية للمهام الاستشارية، ولكن لا تكون الوثيقتان متماثلتان ولا يؤديان الغرض نفسه.</w:t>
      </w:r>
    </w:p>
  </w:footnote>
  <w:footnote w:id="2">
    <w:p w14:paraId="28493572" w14:textId="1FA271E5" w:rsidR="00036904" w:rsidRPr="00036904" w:rsidRDefault="00036904">
      <w:pPr>
        <w:pStyle w:val="FootnoteText"/>
        <w:bidi/>
        <w:rPr>
          <w:rtl/>
        </w:rPr>
      </w:pPr>
      <w:r>
        <w:rPr>
          <w:rStyle w:val="FootnoteReference"/>
        </w:rPr>
        <w:footnoteRef/>
      </w:r>
      <w:r>
        <w:rPr>
          <w:rFonts w:hint="cs"/>
          <w:rtl/>
        </w:rPr>
        <w:t xml:space="preserve"> ت</w:t>
      </w:r>
      <w:r w:rsidR="009D5B1A">
        <w:rPr>
          <w:rFonts w:hint="cs"/>
          <w:rtl/>
        </w:rPr>
        <w:t>ُ</w:t>
      </w:r>
      <w:r>
        <w:rPr>
          <w:rFonts w:hint="cs"/>
          <w:rtl/>
        </w:rPr>
        <w:t xml:space="preserve">ظهر التجربة أن تحديد هذا مبكّرًا في العملية أمر في غاية الأهمية، حيث إن مهمات الرقابة التي تجريها الأجهزة العليا للرقابة لا تتطابق دائمًا بشكلٍ تام مع </w:t>
      </w:r>
      <w:r w:rsidR="00F0735A">
        <w:rPr>
          <w:rFonts w:hint="cs"/>
          <w:rtl/>
        </w:rPr>
        <w:t>معايير الإيساي</w:t>
      </w:r>
      <w:r>
        <w:rPr>
          <w:rFonts w:hint="cs"/>
          <w:rtl/>
        </w:rPr>
        <w:t xml:space="preserve"> (في التعريف أو الطبيعة)، لذا ينبغي لفريق التقييم أن يضع في الاعتبار الهدف الأساسي من أنواع الرقابة المختلفة التي يجريها الجهاز الأعلى للرقابة، ويقرر ما إذا كان يجري في الواقع رقابة مالية أو رقابة الالتزام أو رقابة الأداء كما هو محدد في </w:t>
      </w:r>
      <w:r w:rsidR="00F0735A">
        <w:rPr>
          <w:rFonts w:hint="cs"/>
          <w:rtl/>
        </w:rPr>
        <w:t>معايير الإيساي</w:t>
      </w:r>
      <w:r>
        <w:rPr>
          <w:rFonts w:hint="cs"/>
          <w:rtl/>
        </w:rPr>
        <w:t>، ومن ثم، يجب على الشروط المرجعية تسجيل أنواع رقابة الجهاز الأعلى للرقابة التي سيتم فحصها عند تقييم مؤشرات الرقابة المالية، ورقابة الالتزام، ورقابة الأداء، على الترتيب.</w:t>
      </w:r>
    </w:p>
  </w:footnote>
  <w:footnote w:id="3">
    <w:p w14:paraId="1B943158" w14:textId="16583CBB" w:rsidR="003B3098" w:rsidRPr="003B3098" w:rsidRDefault="003B3098">
      <w:pPr>
        <w:pStyle w:val="FootnoteText"/>
        <w:bidi/>
        <w:rPr>
          <w:rtl/>
        </w:rPr>
      </w:pPr>
      <w:r>
        <w:rPr>
          <w:rStyle w:val="FootnoteReference"/>
        </w:rPr>
        <w:footnoteRef/>
      </w:r>
      <w:r>
        <w:rPr>
          <w:rFonts w:hint="cs"/>
          <w:rtl/>
        </w:rPr>
        <w:t xml:space="preserve"> مذكور على سبيل المثال فقط - لتكييفها مع ظروف كل تقييم فردي.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79D1" w14:textId="77777777" w:rsidR="005177FA" w:rsidRDefault="005177FA" w:rsidP="002956EC">
    <w:pPr>
      <w:pStyle w:val="Header"/>
      <w:bidi/>
      <w:jc w:val="right"/>
      <w:rPr>
        <w:color w:val="7F7F7F" w:themeColor="text1" w:themeTint="80"/>
        <w:rtl/>
      </w:rPr>
    </w:pPr>
    <w:r w:rsidRPr="00FA07EA">
      <w:rPr>
        <w:rFonts w:hint="cs"/>
        <w:noProof/>
        <w:rtl/>
      </w:rPr>
      <w:drawing>
        <wp:inline distT="0" distB="0" distL="0" distR="0" wp14:anchorId="1865750F" wp14:editId="07486ECC">
          <wp:extent cx="973671" cy="651911"/>
          <wp:effectExtent l="0" t="0" r="0" b="0"/>
          <wp:docPr id="4" name="Picture 3" descr="\\Client\W$\8 intosai donor secretariat\83 outreach and communications\831 templates\10 SAI PMF logo\New logo Nov 2016\SAI PMF logo ENG 2.png"/>
          <wp:cNvGraphicFramePr/>
          <a:graphic xmlns:a="http://schemas.openxmlformats.org/drawingml/2006/main">
            <a:graphicData uri="http://schemas.openxmlformats.org/drawingml/2006/picture">
              <pic:pic xmlns:pic="http://schemas.openxmlformats.org/drawingml/2006/picture">
                <pic:nvPicPr>
                  <pic:cNvPr id="4" name="Picture 3" descr="\\Client\W$\8 intosai donor secretariat\83 outreach and communications\831 templates\10 SAI PMF logo\New logo Nov 2016\SAI PMF logo ENG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3671" cy="651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D3786"/>
    <w:multiLevelType w:val="hybridMultilevel"/>
    <w:tmpl w:val="79448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7544E"/>
    <w:multiLevelType w:val="hybridMultilevel"/>
    <w:tmpl w:val="441AEF90"/>
    <w:lvl w:ilvl="0" w:tplc="5D02AA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66688"/>
    <w:multiLevelType w:val="hybridMultilevel"/>
    <w:tmpl w:val="81C6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43"/>
    <w:rsid w:val="00006808"/>
    <w:rsid w:val="00017C43"/>
    <w:rsid w:val="00036904"/>
    <w:rsid w:val="00037B87"/>
    <w:rsid w:val="000657B6"/>
    <w:rsid w:val="00070460"/>
    <w:rsid w:val="00070C13"/>
    <w:rsid w:val="000871EA"/>
    <w:rsid w:val="000A06FD"/>
    <w:rsid w:val="000D2B23"/>
    <w:rsid w:val="000F3DF7"/>
    <w:rsid w:val="001013FA"/>
    <w:rsid w:val="00101A10"/>
    <w:rsid w:val="0015738A"/>
    <w:rsid w:val="001E0622"/>
    <w:rsid w:val="002956EC"/>
    <w:rsid w:val="003B3098"/>
    <w:rsid w:val="0042525A"/>
    <w:rsid w:val="005177FA"/>
    <w:rsid w:val="005179AB"/>
    <w:rsid w:val="005373E3"/>
    <w:rsid w:val="0056051F"/>
    <w:rsid w:val="00600305"/>
    <w:rsid w:val="006239F4"/>
    <w:rsid w:val="006328DC"/>
    <w:rsid w:val="006A5EB8"/>
    <w:rsid w:val="007048F3"/>
    <w:rsid w:val="00711FCD"/>
    <w:rsid w:val="0078579C"/>
    <w:rsid w:val="007B0E93"/>
    <w:rsid w:val="007D2B8C"/>
    <w:rsid w:val="007E0FF8"/>
    <w:rsid w:val="007E2699"/>
    <w:rsid w:val="00982A69"/>
    <w:rsid w:val="00987F31"/>
    <w:rsid w:val="009B7527"/>
    <w:rsid w:val="009D5B1A"/>
    <w:rsid w:val="009F1C6E"/>
    <w:rsid w:val="00A57AF5"/>
    <w:rsid w:val="00AE232C"/>
    <w:rsid w:val="00AF4964"/>
    <w:rsid w:val="00B2343E"/>
    <w:rsid w:val="00B3597D"/>
    <w:rsid w:val="00BE6371"/>
    <w:rsid w:val="00C26EDF"/>
    <w:rsid w:val="00C31285"/>
    <w:rsid w:val="00C70EBC"/>
    <w:rsid w:val="00C905B6"/>
    <w:rsid w:val="00CB60A3"/>
    <w:rsid w:val="00CF3568"/>
    <w:rsid w:val="00CF3A2B"/>
    <w:rsid w:val="00D25C39"/>
    <w:rsid w:val="00D4542F"/>
    <w:rsid w:val="00D91870"/>
    <w:rsid w:val="00D96400"/>
    <w:rsid w:val="00E009C8"/>
    <w:rsid w:val="00E165BD"/>
    <w:rsid w:val="00E24417"/>
    <w:rsid w:val="00E50398"/>
    <w:rsid w:val="00ED5DDE"/>
    <w:rsid w:val="00F00E1E"/>
    <w:rsid w:val="00F0735A"/>
    <w:rsid w:val="00F20115"/>
    <w:rsid w:val="00F24499"/>
    <w:rsid w:val="00FE40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FE08"/>
  <w15:docId w15:val="{96114BDA-0FDE-4CD1-A06E-11345FB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C4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17C43"/>
    <w:pPr>
      <w:ind w:left="720"/>
      <w:contextualSpacing/>
    </w:pPr>
  </w:style>
  <w:style w:type="table" w:styleId="TableGrid">
    <w:name w:val="Table Grid"/>
    <w:basedOn w:val="TableNormal"/>
    <w:uiPriority w:val="59"/>
    <w:rsid w:val="00E0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3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3098"/>
    <w:rPr>
      <w:sz w:val="20"/>
      <w:szCs w:val="20"/>
    </w:rPr>
  </w:style>
  <w:style w:type="character" w:styleId="FootnoteReference">
    <w:name w:val="footnote reference"/>
    <w:basedOn w:val="DefaultParagraphFont"/>
    <w:uiPriority w:val="99"/>
    <w:semiHidden/>
    <w:unhideWhenUsed/>
    <w:rsid w:val="003B3098"/>
    <w:rPr>
      <w:vertAlign w:val="superscript"/>
    </w:rPr>
  </w:style>
  <w:style w:type="paragraph" w:styleId="Header">
    <w:name w:val="header"/>
    <w:basedOn w:val="Normal"/>
    <w:link w:val="HeaderChar"/>
    <w:uiPriority w:val="99"/>
    <w:unhideWhenUsed/>
    <w:rsid w:val="007E0FF8"/>
    <w:pPr>
      <w:tabs>
        <w:tab w:val="center" w:pos="4703"/>
        <w:tab w:val="right" w:pos="9406"/>
      </w:tabs>
      <w:spacing w:after="0" w:line="240" w:lineRule="auto"/>
    </w:pPr>
  </w:style>
  <w:style w:type="character" w:customStyle="1" w:styleId="HeaderChar">
    <w:name w:val="Header Char"/>
    <w:basedOn w:val="DefaultParagraphFont"/>
    <w:link w:val="Header"/>
    <w:uiPriority w:val="99"/>
    <w:rsid w:val="007E0FF8"/>
  </w:style>
  <w:style w:type="paragraph" w:styleId="Footer">
    <w:name w:val="footer"/>
    <w:basedOn w:val="Normal"/>
    <w:link w:val="FooterChar"/>
    <w:uiPriority w:val="99"/>
    <w:unhideWhenUsed/>
    <w:rsid w:val="007E0FF8"/>
    <w:pPr>
      <w:tabs>
        <w:tab w:val="center" w:pos="4703"/>
        <w:tab w:val="right" w:pos="9406"/>
      </w:tabs>
      <w:spacing w:after="0" w:line="240" w:lineRule="auto"/>
    </w:pPr>
  </w:style>
  <w:style w:type="character" w:customStyle="1" w:styleId="FooterChar">
    <w:name w:val="Footer Char"/>
    <w:basedOn w:val="DefaultParagraphFont"/>
    <w:link w:val="Footer"/>
    <w:uiPriority w:val="99"/>
    <w:rsid w:val="007E0FF8"/>
  </w:style>
  <w:style w:type="character" w:customStyle="1" w:styleId="Heading2Char">
    <w:name w:val="Heading 2 Char"/>
    <w:basedOn w:val="DefaultParagraphFont"/>
    <w:link w:val="Heading2"/>
    <w:uiPriority w:val="9"/>
    <w:rsid w:val="007E0FF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0369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6904"/>
    <w:rPr>
      <w:sz w:val="20"/>
      <w:szCs w:val="20"/>
    </w:rPr>
  </w:style>
  <w:style w:type="character" w:styleId="EndnoteReference">
    <w:name w:val="endnote reference"/>
    <w:basedOn w:val="DefaultParagraphFont"/>
    <w:uiPriority w:val="99"/>
    <w:semiHidden/>
    <w:unhideWhenUsed/>
    <w:rsid w:val="00036904"/>
    <w:rPr>
      <w:vertAlign w:val="superscript"/>
    </w:rPr>
  </w:style>
  <w:style w:type="character" w:styleId="CommentReference">
    <w:name w:val="annotation reference"/>
    <w:basedOn w:val="DefaultParagraphFont"/>
    <w:uiPriority w:val="99"/>
    <w:semiHidden/>
    <w:unhideWhenUsed/>
    <w:rsid w:val="00D4542F"/>
    <w:rPr>
      <w:sz w:val="16"/>
      <w:szCs w:val="16"/>
    </w:rPr>
  </w:style>
  <w:style w:type="paragraph" w:styleId="CommentText">
    <w:name w:val="annotation text"/>
    <w:basedOn w:val="Normal"/>
    <w:link w:val="CommentTextChar"/>
    <w:uiPriority w:val="99"/>
    <w:semiHidden/>
    <w:unhideWhenUsed/>
    <w:rsid w:val="00D4542F"/>
    <w:pPr>
      <w:spacing w:line="240" w:lineRule="auto"/>
    </w:pPr>
    <w:rPr>
      <w:sz w:val="20"/>
      <w:szCs w:val="20"/>
    </w:rPr>
  </w:style>
  <w:style w:type="character" w:customStyle="1" w:styleId="CommentTextChar">
    <w:name w:val="Comment Text Char"/>
    <w:basedOn w:val="DefaultParagraphFont"/>
    <w:link w:val="CommentText"/>
    <w:uiPriority w:val="99"/>
    <w:semiHidden/>
    <w:rsid w:val="00D4542F"/>
    <w:rPr>
      <w:sz w:val="20"/>
      <w:szCs w:val="20"/>
    </w:rPr>
  </w:style>
  <w:style w:type="paragraph" w:styleId="CommentSubject">
    <w:name w:val="annotation subject"/>
    <w:basedOn w:val="CommentText"/>
    <w:next w:val="CommentText"/>
    <w:link w:val="CommentSubjectChar"/>
    <w:uiPriority w:val="99"/>
    <w:semiHidden/>
    <w:unhideWhenUsed/>
    <w:rsid w:val="00D4542F"/>
    <w:rPr>
      <w:b/>
      <w:bCs/>
    </w:rPr>
  </w:style>
  <w:style w:type="character" w:customStyle="1" w:styleId="CommentSubjectChar">
    <w:name w:val="Comment Subject Char"/>
    <w:basedOn w:val="CommentTextChar"/>
    <w:link w:val="CommentSubject"/>
    <w:uiPriority w:val="99"/>
    <w:semiHidden/>
    <w:rsid w:val="00D4542F"/>
    <w:rPr>
      <w:b/>
      <w:bCs/>
      <w:sz w:val="20"/>
      <w:szCs w:val="20"/>
    </w:rPr>
  </w:style>
  <w:style w:type="paragraph" w:styleId="BalloonText">
    <w:name w:val="Balloon Text"/>
    <w:basedOn w:val="Normal"/>
    <w:link w:val="BalloonTextChar"/>
    <w:uiPriority w:val="99"/>
    <w:semiHidden/>
    <w:unhideWhenUsed/>
    <w:rsid w:val="00D4542F"/>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D4542F"/>
    <w:rPr>
      <w:rFonts w:ascii="Segoe UI"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6796-5C86-4A81-B0C9-7FA5194F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1229</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TeleComputing AS</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Yngvild Herje Arnesen</dc:creator>
  <cp:lastModifiedBy>Irina Sprenglewski</cp:lastModifiedBy>
  <cp:revision>21</cp:revision>
  <dcterms:created xsi:type="dcterms:W3CDTF">2019-02-27T20:11:00Z</dcterms:created>
  <dcterms:modified xsi:type="dcterms:W3CDTF">2020-06-18T15:55:00Z</dcterms:modified>
</cp:coreProperties>
</file>